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91C9" w14:textId="77777777" w:rsidR="00640F8C" w:rsidRPr="00366F34" w:rsidRDefault="00622904" w:rsidP="00205EEF">
      <w:pPr>
        <w:pStyle w:val="ListParagraph"/>
        <w:pBdr>
          <w:bottom w:val="single" w:sz="12" w:space="1" w:color="auto"/>
        </w:pBdr>
        <w:spacing w:after="0"/>
        <w:ind w:left="0"/>
        <w:jc w:val="both"/>
        <w:rPr>
          <w:rFonts w:cs="Arial"/>
          <w:b/>
          <w:bCs/>
          <w:sz w:val="28"/>
          <w:szCs w:val="28"/>
        </w:rPr>
      </w:pPr>
      <w:r w:rsidRPr="00366F34">
        <w:rPr>
          <w:rFonts w:cs="Arial"/>
          <w:b/>
          <w:bCs/>
          <w:sz w:val="28"/>
          <w:szCs w:val="28"/>
        </w:rPr>
        <w:t xml:space="preserve">The County Council's Revenue Budget and Council Tax for 2022/23 </w:t>
      </w:r>
    </w:p>
    <w:p w14:paraId="416789FC" w14:textId="77777777" w:rsidR="00640F8C" w:rsidRPr="00AB2179" w:rsidRDefault="00640F8C" w:rsidP="00640F8C">
      <w:pPr>
        <w:spacing w:after="0"/>
        <w:jc w:val="both"/>
        <w:rPr>
          <w:rFonts w:cs="Arial"/>
          <w:b/>
          <w:szCs w:val="24"/>
          <w:highlight w:val="yellow"/>
        </w:rPr>
      </w:pPr>
    </w:p>
    <w:p w14:paraId="3C256AB4" w14:textId="77777777" w:rsidR="00640F8C" w:rsidRPr="00714A65" w:rsidRDefault="00622904" w:rsidP="00640F8C">
      <w:pPr>
        <w:spacing w:after="0"/>
        <w:jc w:val="both"/>
        <w:rPr>
          <w:rFonts w:cs="Arial"/>
          <w:b/>
          <w:szCs w:val="24"/>
        </w:rPr>
      </w:pPr>
      <w:r w:rsidRPr="00714A65">
        <w:rPr>
          <w:rFonts w:cs="Arial"/>
          <w:b/>
          <w:szCs w:val="24"/>
        </w:rPr>
        <w:t>1. Introduction</w:t>
      </w:r>
    </w:p>
    <w:p w14:paraId="027B5349" w14:textId="77777777" w:rsidR="00640F8C" w:rsidRPr="00714A65" w:rsidRDefault="00640F8C" w:rsidP="00640F8C">
      <w:pPr>
        <w:spacing w:after="0"/>
        <w:jc w:val="both"/>
        <w:rPr>
          <w:rFonts w:cs="Arial"/>
          <w:b/>
          <w:szCs w:val="24"/>
        </w:rPr>
      </w:pPr>
    </w:p>
    <w:p w14:paraId="5036CD78" w14:textId="77777777" w:rsidR="00640F8C" w:rsidRPr="00714A65" w:rsidRDefault="00622904" w:rsidP="00640F8C">
      <w:pPr>
        <w:autoSpaceDE w:val="0"/>
        <w:autoSpaceDN w:val="0"/>
        <w:adjustRightInd w:val="0"/>
        <w:spacing w:after="0"/>
        <w:jc w:val="both"/>
        <w:rPr>
          <w:rFonts w:cs="Arial"/>
        </w:rPr>
      </w:pPr>
      <w:r w:rsidRPr="4F1EF71D">
        <w:rPr>
          <w:rFonts w:cs="Arial"/>
        </w:rPr>
        <w:t xml:space="preserve">The council has faced </w:t>
      </w:r>
      <w:r w:rsidR="339E9C62" w:rsidRPr="4F1EF71D">
        <w:rPr>
          <w:rFonts w:cs="Arial"/>
        </w:rPr>
        <w:t>extreme</w:t>
      </w:r>
      <w:r w:rsidRPr="4F1EF71D">
        <w:rPr>
          <w:rFonts w:cs="Arial"/>
        </w:rPr>
        <w:t xml:space="preserve"> financial challenge since </w:t>
      </w:r>
      <w:r w:rsidR="5A1509DB" w:rsidRPr="4F1EF71D">
        <w:rPr>
          <w:rFonts w:cs="Arial"/>
        </w:rPr>
        <w:t xml:space="preserve">the onset of </w:t>
      </w:r>
      <w:r w:rsidRPr="4F1EF71D">
        <w:rPr>
          <w:rFonts w:cs="Arial"/>
        </w:rPr>
        <w:t xml:space="preserve">austerity </w:t>
      </w:r>
      <w:r w:rsidR="6C31C912" w:rsidRPr="4F1EF71D">
        <w:rPr>
          <w:rFonts w:cs="Arial"/>
        </w:rPr>
        <w:t>measures</w:t>
      </w:r>
      <w:r w:rsidRPr="4F1EF71D">
        <w:rPr>
          <w:rFonts w:cs="Arial"/>
        </w:rPr>
        <w:t xml:space="preserve"> in 2010</w:t>
      </w:r>
      <w:r w:rsidR="2DB18E07" w:rsidRPr="4F1EF71D">
        <w:rPr>
          <w:rFonts w:cs="Arial"/>
        </w:rPr>
        <w:t xml:space="preserve">. This has been </w:t>
      </w:r>
      <w:r w:rsidR="71BA946B" w:rsidRPr="4F1EF71D">
        <w:rPr>
          <w:rFonts w:cs="Arial"/>
        </w:rPr>
        <w:t>ex</w:t>
      </w:r>
      <w:r w:rsidR="4A1149B0" w:rsidRPr="4F1EF71D">
        <w:rPr>
          <w:rFonts w:cs="Arial"/>
        </w:rPr>
        <w:t>acerbated</w:t>
      </w:r>
      <w:r w:rsidR="4EE7FE64" w:rsidRPr="4F1EF71D">
        <w:rPr>
          <w:rFonts w:cs="Arial"/>
        </w:rPr>
        <w:t xml:space="preserve"> by two years of the COVID 19 pandemic,</w:t>
      </w:r>
      <w:r w:rsidRPr="4F1EF71D">
        <w:rPr>
          <w:rFonts w:cs="Arial"/>
        </w:rPr>
        <w:t xml:space="preserve"> and, like all councils, we are facing financial pressures across the period of our medium</w:t>
      </w:r>
      <w:r w:rsidR="71A55B18" w:rsidRPr="4F1EF71D">
        <w:rPr>
          <w:rFonts w:cs="Arial"/>
        </w:rPr>
        <w:t>-</w:t>
      </w:r>
      <w:r w:rsidRPr="4F1EF71D">
        <w:rPr>
          <w:rFonts w:cs="Arial"/>
        </w:rPr>
        <w:t xml:space="preserve">term financial strategy. Whilst </w:t>
      </w:r>
      <w:r w:rsidR="4EC3D7C1" w:rsidRPr="4F1EF71D">
        <w:rPr>
          <w:rFonts w:cs="Arial"/>
        </w:rPr>
        <w:t>satisfactory</w:t>
      </w:r>
      <w:r w:rsidRPr="4F1EF71D">
        <w:rPr>
          <w:rFonts w:cs="Arial"/>
        </w:rPr>
        <w:t xml:space="preserve"> progress has been made to date in addressing the forecast financial shortfall over the strategy period </w:t>
      </w:r>
      <w:r w:rsidR="00F616CC">
        <w:rPr>
          <w:rFonts w:cs="Arial"/>
        </w:rPr>
        <w:t>due to</w:t>
      </w:r>
      <w:r w:rsidRPr="4F1EF71D">
        <w:rPr>
          <w:rFonts w:cs="Arial"/>
        </w:rPr>
        <w:t xml:space="preserve"> significant savings programmes and the improved funding envelope for social care, further work is required to ensure the council can achieve a financially sustainable position over the medium term.</w:t>
      </w:r>
    </w:p>
    <w:p w14:paraId="6175460B" w14:textId="77777777" w:rsidR="00640F8C" w:rsidRDefault="00640F8C" w:rsidP="00640F8C">
      <w:pPr>
        <w:autoSpaceDE w:val="0"/>
        <w:autoSpaceDN w:val="0"/>
        <w:adjustRightInd w:val="0"/>
        <w:spacing w:after="0"/>
        <w:jc w:val="both"/>
        <w:rPr>
          <w:rFonts w:cs="Arial"/>
          <w:szCs w:val="24"/>
          <w:highlight w:val="yellow"/>
        </w:rPr>
      </w:pPr>
    </w:p>
    <w:p w14:paraId="6B0CEF7B" w14:textId="77777777" w:rsidR="00640F8C" w:rsidRDefault="00622904" w:rsidP="00640F8C">
      <w:pPr>
        <w:autoSpaceDE w:val="0"/>
        <w:autoSpaceDN w:val="0"/>
        <w:adjustRightInd w:val="0"/>
        <w:spacing w:after="0"/>
        <w:jc w:val="both"/>
        <w:rPr>
          <w:rFonts w:cs="Arial"/>
        </w:rPr>
      </w:pPr>
      <w:r w:rsidRPr="6B2380C2">
        <w:rPr>
          <w:rFonts w:cs="Arial"/>
        </w:rPr>
        <w:t>During the second year of the pandemic</w:t>
      </w:r>
      <w:r w:rsidR="00E635EB" w:rsidRPr="6B2380C2">
        <w:rPr>
          <w:rFonts w:cs="Arial"/>
        </w:rPr>
        <w:t xml:space="preserve">, originally planned savings have further been delayed particularly around social care. </w:t>
      </w:r>
      <w:r w:rsidR="004D3839" w:rsidRPr="6B2380C2">
        <w:rPr>
          <w:rFonts w:cs="Arial"/>
        </w:rPr>
        <w:t xml:space="preserve">Timescales </w:t>
      </w:r>
      <w:r w:rsidR="004A2B7F" w:rsidRPr="6B2380C2">
        <w:rPr>
          <w:rFonts w:cs="Arial"/>
        </w:rPr>
        <w:t xml:space="preserve">for savings plans have been revisited and </w:t>
      </w:r>
      <w:r w:rsidR="007A5E86" w:rsidRPr="6B2380C2">
        <w:rPr>
          <w:rFonts w:cs="Arial"/>
        </w:rPr>
        <w:t xml:space="preserve">reprofiled </w:t>
      </w:r>
      <w:r w:rsidR="00A94C64" w:rsidRPr="6B2380C2">
        <w:rPr>
          <w:rFonts w:cs="Arial"/>
        </w:rPr>
        <w:t>and</w:t>
      </w:r>
      <w:r w:rsidR="007A5E86" w:rsidRPr="6B2380C2">
        <w:rPr>
          <w:rFonts w:cs="Arial"/>
        </w:rPr>
        <w:t xml:space="preserve"> now </w:t>
      </w:r>
      <w:r w:rsidR="0055032C" w:rsidRPr="6B2380C2">
        <w:rPr>
          <w:rFonts w:cs="Arial"/>
        </w:rPr>
        <w:t>will be delivered</w:t>
      </w:r>
      <w:r w:rsidR="007A5E86" w:rsidRPr="6B2380C2">
        <w:rPr>
          <w:rFonts w:cs="Arial"/>
        </w:rPr>
        <w:t xml:space="preserve"> in 2022/23</w:t>
      </w:r>
      <w:r w:rsidR="0055032C" w:rsidRPr="6B2380C2">
        <w:rPr>
          <w:rFonts w:cs="Arial"/>
        </w:rPr>
        <w:t xml:space="preserve"> and beyond</w:t>
      </w:r>
      <w:r w:rsidR="007A5E86" w:rsidRPr="6B2380C2">
        <w:rPr>
          <w:rFonts w:cs="Arial"/>
        </w:rPr>
        <w:t xml:space="preserve">. </w:t>
      </w:r>
      <w:r w:rsidR="00EE7A56" w:rsidRPr="6B2380C2">
        <w:rPr>
          <w:rFonts w:cs="Arial"/>
        </w:rPr>
        <w:t>Due to sig</w:t>
      </w:r>
      <w:r w:rsidR="00A94C64" w:rsidRPr="6B2380C2">
        <w:rPr>
          <w:rFonts w:cs="Arial"/>
        </w:rPr>
        <w:t>n</w:t>
      </w:r>
      <w:r w:rsidR="00EE7A56" w:rsidRPr="6B2380C2">
        <w:rPr>
          <w:rFonts w:cs="Arial"/>
        </w:rPr>
        <w:t xml:space="preserve">ificant amounts of </w:t>
      </w:r>
      <w:r w:rsidR="00541D8C" w:rsidRPr="6B2380C2">
        <w:rPr>
          <w:rFonts w:cs="Arial"/>
        </w:rPr>
        <w:t xml:space="preserve">National </w:t>
      </w:r>
      <w:r w:rsidR="00800763" w:rsidRPr="6B2380C2">
        <w:rPr>
          <w:rFonts w:cs="Arial"/>
        </w:rPr>
        <w:t>Government</w:t>
      </w:r>
      <w:r w:rsidR="00EE7A56" w:rsidRPr="6B2380C2">
        <w:rPr>
          <w:rFonts w:cs="Arial"/>
        </w:rPr>
        <w:t xml:space="preserve"> support</w:t>
      </w:r>
      <w:r w:rsidR="00541D8C" w:rsidRPr="6B2380C2">
        <w:rPr>
          <w:rFonts w:cs="Arial"/>
        </w:rPr>
        <w:t xml:space="preserve"> during 2021</w:t>
      </w:r>
      <w:r w:rsidR="006F56ED">
        <w:rPr>
          <w:rFonts w:cs="Arial"/>
        </w:rPr>
        <w:t>/</w:t>
      </w:r>
      <w:r w:rsidR="00541D8C" w:rsidRPr="6B2380C2">
        <w:rPr>
          <w:rFonts w:cs="Arial"/>
        </w:rPr>
        <w:t xml:space="preserve">22, </w:t>
      </w:r>
      <w:r w:rsidR="00541200" w:rsidRPr="6B2380C2">
        <w:rPr>
          <w:rFonts w:cs="Arial"/>
        </w:rPr>
        <w:t xml:space="preserve">and mitigating savings delivered on </w:t>
      </w:r>
      <w:r w:rsidR="00010E6E" w:rsidRPr="6B2380C2">
        <w:rPr>
          <w:rFonts w:cs="Arial"/>
        </w:rPr>
        <w:t>a</w:t>
      </w:r>
      <w:r w:rsidR="00541200" w:rsidRPr="6B2380C2">
        <w:rPr>
          <w:rFonts w:cs="Arial"/>
        </w:rPr>
        <w:t xml:space="preserve"> one-off basis, </w:t>
      </w:r>
      <w:r w:rsidR="00541D8C" w:rsidRPr="6B2380C2">
        <w:rPr>
          <w:rFonts w:cs="Arial"/>
        </w:rPr>
        <w:t xml:space="preserve">the </w:t>
      </w:r>
      <w:r w:rsidR="009E5F4F">
        <w:rPr>
          <w:rFonts w:cs="Arial"/>
        </w:rPr>
        <w:t xml:space="preserve">forecast 2021/22 </w:t>
      </w:r>
      <w:r w:rsidR="00541D8C" w:rsidRPr="6B2380C2">
        <w:rPr>
          <w:rFonts w:cs="Arial"/>
        </w:rPr>
        <w:t>ye</w:t>
      </w:r>
      <w:r w:rsidR="00087DB2" w:rsidRPr="6B2380C2">
        <w:rPr>
          <w:rFonts w:cs="Arial"/>
        </w:rPr>
        <w:t>a</w:t>
      </w:r>
      <w:r w:rsidR="00541D8C" w:rsidRPr="6B2380C2">
        <w:rPr>
          <w:rFonts w:cs="Arial"/>
        </w:rPr>
        <w:t>r</w:t>
      </w:r>
      <w:r w:rsidR="6894C369" w:rsidRPr="6B2380C2">
        <w:rPr>
          <w:rFonts w:cs="Arial"/>
        </w:rPr>
        <w:t>-</w:t>
      </w:r>
      <w:r w:rsidR="00541D8C" w:rsidRPr="6B2380C2">
        <w:rPr>
          <w:rFonts w:cs="Arial"/>
        </w:rPr>
        <w:t xml:space="preserve">end position </w:t>
      </w:r>
      <w:r w:rsidR="00087DB2" w:rsidRPr="6B2380C2">
        <w:rPr>
          <w:rFonts w:cs="Arial"/>
        </w:rPr>
        <w:t xml:space="preserve">is </w:t>
      </w:r>
      <w:r>
        <w:rPr>
          <w:rFonts w:cs="Arial"/>
        </w:rPr>
        <w:t>positive</w:t>
      </w:r>
      <w:r w:rsidR="003F787E" w:rsidRPr="6B2380C2">
        <w:rPr>
          <w:rFonts w:cs="Arial"/>
        </w:rPr>
        <w:t xml:space="preserve">, alongside a </w:t>
      </w:r>
      <w:r w:rsidR="00A94C64" w:rsidRPr="6B2380C2">
        <w:rPr>
          <w:rFonts w:cs="Arial"/>
        </w:rPr>
        <w:t xml:space="preserve">more </w:t>
      </w:r>
      <w:r w:rsidR="003F787E" w:rsidRPr="6B2380C2">
        <w:rPr>
          <w:rFonts w:cs="Arial"/>
        </w:rPr>
        <w:t xml:space="preserve">favourable </w:t>
      </w:r>
      <w:r>
        <w:rPr>
          <w:rFonts w:cs="Arial"/>
        </w:rPr>
        <w:t>financial</w:t>
      </w:r>
      <w:r w:rsidR="003F787E" w:rsidRPr="6B2380C2">
        <w:rPr>
          <w:rFonts w:cs="Arial"/>
        </w:rPr>
        <w:t xml:space="preserve"> settlement for 2022</w:t>
      </w:r>
      <w:r w:rsidR="006F56ED">
        <w:rPr>
          <w:rFonts w:cs="Arial"/>
        </w:rPr>
        <w:t>/</w:t>
      </w:r>
      <w:r w:rsidR="003F787E" w:rsidRPr="6B2380C2">
        <w:rPr>
          <w:rFonts w:cs="Arial"/>
        </w:rPr>
        <w:t>23</w:t>
      </w:r>
      <w:r w:rsidR="007D36A7" w:rsidRPr="6B2380C2">
        <w:rPr>
          <w:rFonts w:cs="Arial"/>
        </w:rPr>
        <w:t xml:space="preserve"> </w:t>
      </w:r>
      <w:r>
        <w:rPr>
          <w:rFonts w:cs="Arial"/>
        </w:rPr>
        <w:t xml:space="preserve">than had originally been anticipated </w:t>
      </w:r>
      <w:r w:rsidR="0CABE6B4" w:rsidRPr="6B2380C2">
        <w:rPr>
          <w:rFonts w:cs="Arial"/>
        </w:rPr>
        <w:t xml:space="preserve">which </w:t>
      </w:r>
      <w:r w:rsidR="007D36A7" w:rsidRPr="6B2380C2">
        <w:rPr>
          <w:rFonts w:cs="Arial"/>
        </w:rPr>
        <w:t xml:space="preserve">has resulted in an improved </w:t>
      </w:r>
      <w:r w:rsidR="00444A95" w:rsidRPr="6B2380C2">
        <w:rPr>
          <w:rFonts w:cs="Arial"/>
        </w:rPr>
        <w:t>MTFS position over the next three years.</w:t>
      </w:r>
      <w:r w:rsidR="6A359E4F" w:rsidRPr="6B2380C2">
        <w:rPr>
          <w:rFonts w:cs="Arial"/>
        </w:rPr>
        <w:t xml:space="preserve"> However, </w:t>
      </w:r>
      <w:r w:rsidR="54279AC6" w:rsidRPr="6B2380C2">
        <w:rPr>
          <w:rFonts w:cs="Arial"/>
        </w:rPr>
        <w:t>there</w:t>
      </w:r>
      <w:r w:rsidR="00EE4778" w:rsidRPr="6B2380C2">
        <w:rPr>
          <w:rFonts w:cs="Arial"/>
        </w:rPr>
        <w:t xml:space="preserve"> are inherent </w:t>
      </w:r>
      <w:r w:rsidR="004E28A9" w:rsidRPr="6B2380C2">
        <w:rPr>
          <w:rFonts w:cs="Arial"/>
        </w:rPr>
        <w:t>risks</w:t>
      </w:r>
      <w:r w:rsidR="004E28A9">
        <w:rPr>
          <w:rFonts w:cs="Arial"/>
        </w:rPr>
        <w:t>,</w:t>
      </w:r>
      <w:r w:rsidR="00EE4778" w:rsidRPr="6B2380C2">
        <w:rPr>
          <w:rFonts w:cs="Arial"/>
        </w:rPr>
        <w:t xml:space="preserve"> </w:t>
      </w:r>
      <w:r>
        <w:rPr>
          <w:rFonts w:cs="Arial"/>
        </w:rPr>
        <w:t xml:space="preserve">the impact of latent demand for services due to the pandemic, inflationary pressures due to the changing economic environment and </w:t>
      </w:r>
      <w:r w:rsidR="00412B89">
        <w:rPr>
          <w:rFonts w:cs="Arial"/>
        </w:rPr>
        <w:t xml:space="preserve">savings </w:t>
      </w:r>
      <w:r>
        <w:rPr>
          <w:rFonts w:cs="Arial"/>
        </w:rPr>
        <w:t xml:space="preserve">delivery </w:t>
      </w:r>
      <w:r w:rsidR="00412B89">
        <w:rPr>
          <w:rFonts w:cs="Arial"/>
        </w:rPr>
        <w:t xml:space="preserve">which </w:t>
      </w:r>
      <w:r w:rsidR="00EE4778" w:rsidRPr="6B2380C2">
        <w:rPr>
          <w:rFonts w:cs="Arial"/>
        </w:rPr>
        <w:t xml:space="preserve">are </w:t>
      </w:r>
      <w:r>
        <w:rPr>
          <w:rFonts w:cs="Arial"/>
        </w:rPr>
        <w:t xml:space="preserve">largely </w:t>
      </w:r>
      <w:r w:rsidR="00EE4778" w:rsidRPr="6B2380C2">
        <w:rPr>
          <w:rFonts w:cs="Arial"/>
        </w:rPr>
        <w:t xml:space="preserve">linked to reducing the future demand for services. </w:t>
      </w:r>
      <w:r w:rsidR="1AFC05AD" w:rsidRPr="6B2380C2">
        <w:rPr>
          <w:rFonts w:cs="Arial"/>
        </w:rPr>
        <w:t>T</w:t>
      </w:r>
      <w:r w:rsidR="00EE4778" w:rsidRPr="6B2380C2">
        <w:rPr>
          <w:rFonts w:cs="Arial"/>
        </w:rPr>
        <w:t xml:space="preserve">here </w:t>
      </w:r>
      <w:r w:rsidR="7BFEF052" w:rsidRPr="6B2380C2">
        <w:rPr>
          <w:rFonts w:cs="Arial"/>
        </w:rPr>
        <w:t>has been</w:t>
      </w:r>
      <w:r w:rsidR="00EE4778" w:rsidRPr="6B2380C2">
        <w:rPr>
          <w:rFonts w:cs="Arial"/>
        </w:rPr>
        <w:t xml:space="preserve"> a strong track record of delivery </w:t>
      </w:r>
      <w:r w:rsidR="004E28A9" w:rsidRPr="6B2380C2">
        <w:rPr>
          <w:rFonts w:cs="Arial"/>
        </w:rPr>
        <w:t>o</w:t>
      </w:r>
      <w:r w:rsidR="004E28A9">
        <w:rPr>
          <w:rFonts w:cs="Arial"/>
        </w:rPr>
        <w:t>f</w:t>
      </w:r>
      <w:r w:rsidR="004E28A9" w:rsidRPr="6B2380C2">
        <w:rPr>
          <w:rFonts w:cs="Arial"/>
        </w:rPr>
        <w:t xml:space="preserve"> previous</w:t>
      </w:r>
      <w:r w:rsidR="00EE4778" w:rsidRPr="6B2380C2">
        <w:rPr>
          <w:rFonts w:cs="Arial"/>
        </w:rPr>
        <w:t xml:space="preserve"> savings plans</w:t>
      </w:r>
      <w:r w:rsidR="5F834F20" w:rsidRPr="6B2380C2">
        <w:rPr>
          <w:rFonts w:cs="Arial"/>
        </w:rPr>
        <w:t xml:space="preserve">, with some being </w:t>
      </w:r>
      <w:r w:rsidR="17989B81" w:rsidRPr="6B2380C2">
        <w:rPr>
          <w:rFonts w:cs="Arial"/>
        </w:rPr>
        <w:t>overachieved</w:t>
      </w:r>
      <w:r w:rsidR="00EE4778" w:rsidRPr="6B2380C2">
        <w:rPr>
          <w:rFonts w:cs="Arial"/>
        </w:rPr>
        <w:t xml:space="preserve"> and arrangements </w:t>
      </w:r>
      <w:r w:rsidR="009E5F4F">
        <w:rPr>
          <w:rFonts w:cs="Arial"/>
        </w:rPr>
        <w:t xml:space="preserve">are </w:t>
      </w:r>
      <w:r w:rsidR="00EE4778" w:rsidRPr="6B2380C2">
        <w:rPr>
          <w:rFonts w:cs="Arial"/>
        </w:rPr>
        <w:t>in place to track delivery of financial savings and take corrective actions whe</w:t>
      </w:r>
      <w:r w:rsidR="3EF2DE4D" w:rsidRPr="6B2380C2">
        <w:rPr>
          <w:rFonts w:cs="Arial"/>
        </w:rPr>
        <w:t>n</w:t>
      </w:r>
      <w:r w:rsidR="00EE4778" w:rsidRPr="6B2380C2">
        <w:rPr>
          <w:rFonts w:cs="Arial"/>
        </w:rPr>
        <w:t xml:space="preserve"> required.</w:t>
      </w:r>
    </w:p>
    <w:p w14:paraId="6A4C3991" w14:textId="77777777" w:rsidR="00640F8C" w:rsidRPr="00B7367B" w:rsidRDefault="00640F8C" w:rsidP="00640F8C">
      <w:pPr>
        <w:autoSpaceDE w:val="0"/>
        <w:autoSpaceDN w:val="0"/>
        <w:adjustRightInd w:val="0"/>
        <w:spacing w:after="0"/>
        <w:jc w:val="both"/>
        <w:rPr>
          <w:rFonts w:cs="Arial"/>
          <w:szCs w:val="24"/>
        </w:rPr>
      </w:pPr>
    </w:p>
    <w:p w14:paraId="0949617F" w14:textId="77777777" w:rsidR="00640F8C" w:rsidRDefault="00622904" w:rsidP="00640F8C">
      <w:pPr>
        <w:autoSpaceDE w:val="0"/>
        <w:autoSpaceDN w:val="0"/>
        <w:adjustRightInd w:val="0"/>
        <w:spacing w:after="0"/>
        <w:jc w:val="both"/>
        <w:rPr>
          <w:rFonts w:cs="Arial"/>
        </w:rPr>
      </w:pPr>
      <w:r w:rsidRPr="6B2380C2">
        <w:rPr>
          <w:rFonts w:cs="Arial"/>
        </w:rPr>
        <w:t>The value of the council's uncommitted transitional reserve, which is available to support the revenue budget, by the end of the financial year including the 202</w:t>
      </w:r>
      <w:r w:rsidR="0091002E" w:rsidRPr="6B2380C2">
        <w:rPr>
          <w:rFonts w:cs="Arial"/>
        </w:rPr>
        <w:t>1</w:t>
      </w:r>
      <w:r w:rsidRPr="6B2380C2">
        <w:rPr>
          <w:rFonts w:cs="Arial"/>
        </w:rPr>
        <w:t>/2</w:t>
      </w:r>
      <w:r w:rsidR="0091002E" w:rsidRPr="6B2380C2">
        <w:rPr>
          <w:rFonts w:cs="Arial"/>
        </w:rPr>
        <w:t>2</w:t>
      </w:r>
      <w:r w:rsidRPr="6B2380C2">
        <w:rPr>
          <w:rFonts w:cs="Arial"/>
        </w:rPr>
        <w:t xml:space="preserve"> forecast underspend is currently forecast to be £</w:t>
      </w:r>
      <w:r w:rsidR="23E3D90F" w:rsidRPr="6B2380C2">
        <w:rPr>
          <w:rFonts w:cs="Arial"/>
        </w:rPr>
        <w:t>2</w:t>
      </w:r>
      <w:r w:rsidR="00875262">
        <w:rPr>
          <w:rFonts w:cs="Arial"/>
        </w:rPr>
        <w:t>11.750</w:t>
      </w:r>
      <w:r w:rsidR="60249DD6" w:rsidRPr="6B2380C2">
        <w:rPr>
          <w:rFonts w:cs="Arial"/>
        </w:rPr>
        <w:t>m</w:t>
      </w:r>
      <w:r w:rsidR="0009789C">
        <w:rPr>
          <w:rFonts w:cs="Arial"/>
        </w:rPr>
        <w:t>,</w:t>
      </w:r>
      <w:r w:rsidR="00EB49DF" w:rsidRPr="6B2380C2">
        <w:rPr>
          <w:rFonts w:cs="Arial"/>
        </w:rPr>
        <w:t xml:space="preserve"> </w:t>
      </w:r>
      <w:r w:rsidR="00B94973">
        <w:rPr>
          <w:rFonts w:cs="Arial"/>
        </w:rPr>
        <w:t xml:space="preserve">an increase of £7.30m due to </w:t>
      </w:r>
      <w:r w:rsidR="0009789C">
        <w:rPr>
          <w:rFonts w:cs="Arial"/>
        </w:rPr>
        <w:t>recent confirmation from district councils of a greater level of income from business rates being received in 2021/22 than originally budgeted</w:t>
      </w:r>
      <w:r w:rsidR="001346BF">
        <w:rPr>
          <w:rFonts w:cs="Arial"/>
        </w:rPr>
        <w:t xml:space="preserve"> and increasing the 2021/22 forecast underspend.  The value of the transitional reserve</w:t>
      </w:r>
      <w:r w:rsidRPr="6B2380C2">
        <w:rPr>
          <w:rFonts w:cs="Arial"/>
        </w:rPr>
        <w:t xml:space="preserve"> is sufficient to meet the forecast funding gap within the current MTFS covering the period 202</w:t>
      </w:r>
      <w:r w:rsidR="0091002E" w:rsidRPr="6B2380C2">
        <w:rPr>
          <w:rFonts w:cs="Arial"/>
        </w:rPr>
        <w:t>2</w:t>
      </w:r>
      <w:r w:rsidRPr="6B2380C2">
        <w:rPr>
          <w:rFonts w:cs="Arial"/>
        </w:rPr>
        <w:t>/2</w:t>
      </w:r>
      <w:r w:rsidR="0091002E" w:rsidRPr="6B2380C2">
        <w:rPr>
          <w:rFonts w:cs="Arial"/>
        </w:rPr>
        <w:t>3</w:t>
      </w:r>
      <w:r w:rsidRPr="6B2380C2">
        <w:rPr>
          <w:rFonts w:cs="Arial"/>
        </w:rPr>
        <w:t xml:space="preserve"> to 202</w:t>
      </w:r>
      <w:r w:rsidR="0091002E" w:rsidRPr="6B2380C2">
        <w:rPr>
          <w:rFonts w:cs="Arial"/>
        </w:rPr>
        <w:t>4</w:t>
      </w:r>
      <w:r w:rsidRPr="6B2380C2">
        <w:rPr>
          <w:rFonts w:cs="Arial"/>
        </w:rPr>
        <w:t>/2</w:t>
      </w:r>
      <w:r w:rsidR="0091002E" w:rsidRPr="6B2380C2">
        <w:rPr>
          <w:rFonts w:cs="Arial"/>
        </w:rPr>
        <w:t>5</w:t>
      </w:r>
      <w:r w:rsidRPr="6B2380C2">
        <w:rPr>
          <w:rFonts w:cs="Arial"/>
        </w:rPr>
        <w:t xml:space="preserve">. </w:t>
      </w:r>
    </w:p>
    <w:p w14:paraId="5F2DF53D" w14:textId="77777777" w:rsidR="00955221" w:rsidRPr="00B7367B" w:rsidRDefault="00955221" w:rsidP="00640F8C">
      <w:pPr>
        <w:autoSpaceDE w:val="0"/>
        <w:autoSpaceDN w:val="0"/>
        <w:adjustRightInd w:val="0"/>
        <w:spacing w:after="0"/>
        <w:jc w:val="both"/>
        <w:rPr>
          <w:rFonts w:cs="Arial"/>
          <w:szCs w:val="24"/>
        </w:rPr>
      </w:pPr>
    </w:p>
    <w:p w14:paraId="01261688" w14:textId="77777777" w:rsidR="5D071B97" w:rsidRDefault="00622904" w:rsidP="4F1EF71D">
      <w:pPr>
        <w:spacing w:after="0"/>
        <w:jc w:val="both"/>
        <w:rPr>
          <w:rFonts w:cs="Arial"/>
          <w:szCs w:val="24"/>
        </w:rPr>
      </w:pPr>
      <w:r w:rsidRPr="4F1EF71D">
        <w:rPr>
          <w:rFonts w:cs="Arial"/>
          <w:szCs w:val="24"/>
        </w:rPr>
        <w:t xml:space="preserve">Given the pressures arising from the </w:t>
      </w:r>
      <w:r w:rsidR="12B6D971" w:rsidRPr="4F1EF71D">
        <w:rPr>
          <w:rFonts w:cs="Arial"/>
          <w:szCs w:val="24"/>
        </w:rPr>
        <w:t>ongoing</w:t>
      </w:r>
      <w:r w:rsidRPr="4F1EF71D">
        <w:rPr>
          <w:rFonts w:cs="Arial"/>
          <w:szCs w:val="24"/>
        </w:rPr>
        <w:t xml:space="preserve"> pandemic, a formal service challenge process was not adopted in </w:t>
      </w:r>
      <w:r w:rsidR="00205EEF">
        <w:rPr>
          <w:rFonts w:cs="Arial"/>
          <w:szCs w:val="24"/>
        </w:rPr>
        <w:t>20</w:t>
      </w:r>
      <w:r w:rsidRPr="4F1EF71D">
        <w:rPr>
          <w:rFonts w:cs="Arial"/>
          <w:szCs w:val="24"/>
        </w:rPr>
        <w:t xml:space="preserve">21/22 for delivery in </w:t>
      </w:r>
      <w:r w:rsidR="00205EEF">
        <w:rPr>
          <w:rFonts w:cs="Arial"/>
          <w:szCs w:val="24"/>
        </w:rPr>
        <w:t>20</w:t>
      </w:r>
      <w:r w:rsidRPr="4F1EF71D">
        <w:rPr>
          <w:rFonts w:cs="Arial"/>
          <w:szCs w:val="24"/>
        </w:rPr>
        <w:t xml:space="preserve">22/23. </w:t>
      </w:r>
      <w:r w:rsidR="5C271552" w:rsidRPr="4F1EF71D">
        <w:rPr>
          <w:rFonts w:cs="Arial"/>
          <w:szCs w:val="24"/>
        </w:rPr>
        <w:t>Existing</w:t>
      </w:r>
      <w:r w:rsidR="366C7532" w:rsidRPr="4F1EF71D">
        <w:rPr>
          <w:rFonts w:cs="Arial"/>
          <w:szCs w:val="24"/>
        </w:rPr>
        <w:t xml:space="preserve"> savings plans were </w:t>
      </w:r>
      <w:r w:rsidR="009E5F4F">
        <w:rPr>
          <w:rFonts w:cs="Arial"/>
          <w:szCs w:val="24"/>
        </w:rPr>
        <w:t xml:space="preserve">reviewed and </w:t>
      </w:r>
      <w:r w:rsidR="366C7532" w:rsidRPr="4F1EF71D">
        <w:rPr>
          <w:rFonts w:cs="Arial"/>
          <w:szCs w:val="24"/>
        </w:rPr>
        <w:t>reprofiled</w:t>
      </w:r>
      <w:r w:rsidR="009E5F4F">
        <w:rPr>
          <w:rFonts w:cs="Arial"/>
          <w:szCs w:val="24"/>
        </w:rPr>
        <w:t xml:space="preserve"> where necessary</w:t>
      </w:r>
      <w:r w:rsidR="366C7532" w:rsidRPr="4F1EF71D">
        <w:rPr>
          <w:rFonts w:cs="Arial"/>
          <w:szCs w:val="24"/>
        </w:rPr>
        <w:t xml:space="preserve"> and some service areas were able to identify additional </w:t>
      </w:r>
      <w:r w:rsidR="25D479CF" w:rsidRPr="4F1EF71D">
        <w:rPr>
          <w:rFonts w:cs="Arial"/>
          <w:szCs w:val="24"/>
        </w:rPr>
        <w:t xml:space="preserve">income generation </w:t>
      </w:r>
      <w:r w:rsidR="4D723757" w:rsidRPr="4F1EF71D">
        <w:rPr>
          <w:rFonts w:cs="Arial"/>
          <w:szCs w:val="24"/>
        </w:rPr>
        <w:t xml:space="preserve">and </w:t>
      </w:r>
      <w:r>
        <w:rPr>
          <w:rFonts w:cs="Arial"/>
          <w:szCs w:val="24"/>
        </w:rPr>
        <w:t>efficiency plans</w:t>
      </w:r>
      <w:r w:rsidR="25D479CF" w:rsidRPr="4F1EF71D">
        <w:rPr>
          <w:rFonts w:cs="Arial"/>
          <w:szCs w:val="24"/>
        </w:rPr>
        <w:t xml:space="preserve"> which have been factored into the </w:t>
      </w:r>
      <w:r w:rsidR="653498CC" w:rsidRPr="4F1EF71D">
        <w:rPr>
          <w:rFonts w:cs="Arial"/>
          <w:szCs w:val="24"/>
        </w:rPr>
        <w:t>Medium-Term</w:t>
      </w:r>
      <w:r w:rsidR="25D479CF" w:rsidRPr="4F1EF71D">
        <w:rPr>
          <w:rFonts w:cs="Arial"/>
          <w:szCs w:val="24"/>
        </w:rPr>
        <w:t xml:space="preserve"> </w:t>
      </w:r>
      <w:r w:rsidR="2414C35C" w:rsidRPr="4F1EF71D">
        <w:rPr>
          <w:rFonts w:cs="Arial"/>
          <w:szCs w:val="24"/>
        </w:rPr>
        <w:t>F</w:t>
      </w:r>
      <w:r w:rsidR="25D479CF" w:rsidRPr="4F1EF71D">
        <w:rPr>
          <w:rFonts w:cs="Arial"/>
          <w:szCs w:val="24"/>
        </w:rPr>
        <w:t xml:space="preserve">inancial </w:t>
      </w:r>
      <w:r w:rsidR="6594548C" w:rsidRPr="4F1EF71D">
        <w:rPr>
          <w:rFonts w:cs="Arial"/>
          <w:szCs w:val="24"/>
        </w:rPr>
        <w:t>S</w:t>
      </w:r>
      <w:r w:rsidR="25D479CF" w:rsidRPr="4F1EF71D">
        <w:rPr>
          <w:rFonts w:cs="Arial"/>
          <w:szCs w:val="24"/>
        </w:rPr>
        <w:t>trategy (MTFS)</w:t>
      </w:r>
      <w:r w:rsidR="009E5F4F">
        <w:rPr>
          <w:rFonts w:cs="Arial"/>
          <w:szCs w:val="24"/>
        </w:rPr>
        <w:t xml:space="preserve"> and 2022/23 budget.</w:t>
      </w:r>
    </w:p>
    <w:p w14:paraId="2D3B0C11" w14:textId="77777777" w:rsidR="00EB49DF" w:rsidRDefault="00EB49DF" w:rsidP="00640F8C">
      <w:pPr>
        <w:autoSpaceDE w:val="0"/>
        <w:autoSpaceDN w:val="0"/>
        <w:adjustRightInd w:val="0"/>
        <w:spacing w:after="0"/>
        <w:jc w:val="both"/>
        <w:rPr>
          <w:rFonts w:cs="Arial"/>
        </w:rPr>
      </w:pPr>
    </w:p>
    <w:p w14:paraId="4D4AA58B" w14:textId="77777777" w:rsidR="00640F8C" w:rsidRDefault="00622904" w:rsidP="00640F8C">
      <w:pPr>
        <w:autoSpaceDE w:val="0"/>
        <w:autoSpaceDN w:val="0"/>
        <w:adjustRightInd w:val="0"/>
        <w:spacing w:after="0"/>
        <w:jc w:val="both"/>
        <w:rPr>
          <w:rFonts w:cs="Arial"/>
          <w:highlight w:val="yellow"/>
        </w:rPr>
      </w:pPr>
      <w:r w:rsidRPr="6B2380C2">
        <w:rPr>
          <w:rFonts w:cs="Arial"/>
        </w:rPr>
        <w:t xml:space="preserve">It should be noted that </w:t>
      </w:r>
      <w:r w:rsidR="009E5F4F">
        <w:rPr>
          <w:rFonts w:cs="Arial"/>
        </w:rPr>
        <w:t xml:space="preserve">a </w:t>
      </w:r>
      <w:r w:rsidRPr="6B2380C2">
        <w:rPr>
          <w:rFonts w:cs="Arial"/>
        </w:rPr>
        <w:t xml:space="preserve">further </w:t>
      </w:r>
      <w:r w:rsidR="009E5F4F">
        <w:rPr>
          <w:rFonts w:cs="Arial"/>
        </w:rPr>
        <w:t xml:space="preserve">targeted </w:t>
      </w:r>
      <w:r w:rsidRPr="6B2380C2">
        <w:rPr>
          <w:rFonts w:cs="Arial"/>
        </w:rPr>
        <w:t xml:space="preserve">service challenge </w:t>
      </w:r>
      <w:r w:rsidR="009E5F4F">
        <w:rPr>
          <w:rFonts w:cs="Arial"/>
        </w:rPr>
        <w:t xml:space="preserve">review </w:t>
      </w:r>
      <w:r w:rsidRPr="6B2380C2">
        <w:rPr>
          <w:rFonts w:cs="Arial"/>
        </w:rPr>
        <w:t xml:space="preserve">process will be </w:t>
      </w:r>
      <w:r w:rsidR="009E5F4F">
        <w:rPr>
          <w:rFonts w:cs="Arial"/>
        </w:rPr>
        <w:t xml:space="preserve">undertaken </w:t>
      </w:r>
      <w:r w:rsidRPr="6B2380C2">
        <w:rPr>
          <w:rFonts w:cs="Arial"/>
        </w:rPr>
        <w:t xml:space="preserve">as part of the </w:t>
      </w:r>
      <w:r w:rsidR="009E5F4F">
        <w:rPr>
          <w:rFonts w:cs="Arial"/>
        </w:rPr>
        <w:t xml:space="preserve">2023/24 </w:t>
      </w:r>
      <w:r w:rsidRPr="6B2380C2">
        <w:rPr>
          <w:rFonts w:cs="Arial"/>
        </w:rPr>
        <w:t xml:space="preserve">budget </w:t>
      </w:r>
      <w:r w:rsidR="00330DB6" w:rsidRPr="6B2380C2">
        <w:rPr>
          <w:rFonts w:cs="Arial"/>
        </w:rPr>
        <w:t>process,</w:t>
      </w:r>
      <w:r w:rsidR="36DBF732" w:rsidRPr="6B2380C2">
        <w:rPr>
          <w:rFonts w:cs="Arial"/>
        </w:rPr>
        <w:t xml:space="preserve"> as</w:t>
      </w:r>
      <w:r w:rsidR="00EE4778" w:rsidRPr="6B2380C2">
        <w:rPr>
          <w:rFonts w:cs="Arial"/>
        </w:rPr>
        <w:t xml:space="preserve"> it </w:t>
      </w:r>
      <w:r w:rsidR="36DBF732" w:rsidRPr="6B2380C2">
        <w:rPr>
          <w:rFonts w:cs="Arial"/>
        </w:rPr>
        <w:t>is</w:t>
      </w:r>
      <w:r w:rsidR="00EE4778" w:rsidRPr="6B2380C2">
        <w:rPr>
          <w:rFonts w:cs="Arial"/>
        </w:rPr>
        <w:t xml:space="preserve"> necessary that additional </w:t>
      </w:r>
      <w:r w:rsidR="00EE4778" w:rsidRPr="6B2380C2">
        <w:rPr>
          <w:rFonts w:cs="Arial"/>
        </w:rPr>
        <w:lastRenderedPageBreak/>
        <w:t xml:space="preserve">savings are identified to be delivered to </w:t>
      </w:r>
      <w:r w:rsidR="24ABE74A" w:rsidRPr="6B2380C2">
        <w:rPr>
          <w:rFonts w:cs="Arial"/>
        </w:rPr>
        <w:t>ensure</w:t>
      </w:r>
      <w:r w:rsidR="00EE4778" w:rsidRPr="6B2380C2">
        <w:rPr>
          <w:rFonts w:cs="Arial"/>
        </w:rPr>
        <w:t xml:space="preserve"> the council </w:t>
      </w:r>
      <w:r w:rsidR="757C2B63" w:rsidRPr="6B2380C2">
        <w:rPr>
          <w:rFonts w:cs="Arial"/>
        </w:rPr>
        <w:t>has</w:t>
      </w:r>
      <w:r w:rsidR="00EE4778" w:rsidRPr="6B2380C2">
        <w:rPr>
          <w:rFonts w:cs="Arial"/>
        </w:rPr>
        <w:t xml:space="preserve"> a financially sustainable position</w:t>
      </w:r>
      <w:r w:rsidR="0F91EA01" w:rsidRPr="6B2380C2">
        <w:rPr>
          <w:rFonts w:cs="Arial"/>
        </w:rPr>
        <w:t xml:space="preserve"> going forward.</w:t>
      </w:r>
      <w:r w:rsidR="00EE4778" w:rsidRPr="6B2380C2">
        <w:rPr>
          <w:rFonts w:cs="Arial"/>
        </w:rPr>
        <w:t xml:space="preserve"> Any utilisation of remaining reserves should support, wherever possible, activities which reduce ongoing revenue costs.</w:t>
      </w:r>
    </w:p>
    <w:p w14:paraId="43BDA1C5" w14:textId="77777777" w:rsidR="00640F8C" w:rsidRPr="00AB2179" w:rsidRDefault="00640F8C" w:rsidP="00640F8C">
      <w:pPr>
        <w:autoSpaceDE w:val="0"/>
        <w:autoSpaceDN w:val="0"/>
        <w:adjustRightInd w:val="0"/>
        <w:spacing w:after="0"/>
        <w:jc w:val="both"/>
        <w:rPr>
          <w:rFonts w:cs="Arial"/>
          <w:szCs w:val="24"/>
          <w:highlight w:val="yellow"/>
          <w:lang w:eastAsia="en-GB"/>
        </w:rPr>
      </w:pPr>
    </w:p>
    <w:p w14:paraId="5CF3E3AC" w14:textId="77777777" w:rsidR="00205EEF" w:rsidRDefault="00622904" w:rsidP="00640F8C">
      <w:pPr>
        <w:spacing w:after="0"/>
        <w:jc w:val="both"/>
        <w:rPr>
          <w:rFonts w:cs="Arial"/>
        </w:rPr>
      </w:pPr>
      <w:r w:rsidRPr="4496E90D">
        <w:rPr>
          <w:rFonts w:cs="Arial"/>
        </w:rPr>
        <w:t xml:space="preserve">The MTFS includes government funding as </w:t>
      </w:r>
      <w:r>
        <w:rPr>
          <w:rFonts w:cs="Arial"/>
        </w:rPr>
        <w:t>confirmed in the final settlement published on 7</w:t>
      </w:r>
      <w:r w:rsidRPr="00875262">
        <w:rPr>
          <w:rFonts w:cs="Arial"/>
          <w:vertAlign w:val="superscript"/>
        </w:rPr>
        <w:t>th</w:t>
      </w:r>
      <w:r>
        <w:rPr>
          <w:rFonts w:cs="Arial"/>
        </w:rPr>
        <w:t xml:space="preserve"> February along with final taxbase inf</w:t>
      </w:r>
      <w:r w:rsidR="00875262">
        <w:rPr>
          <w:rFonts w:cs="Arial"/>
        </w:rPr>
        <w:t>ormation</w:t>
      </w:r>
      <w:r w:rsidR="007505FB">
        <w:rPr>
          <w:rFonts w:cs="Arial"/>
        </w:rPr>
        <w:t xml:space="preserve">. </w:t>
      </w:r>
      <w:r w:rsidRPr="4496E90D">
        <w:rPr>
          <w:rFonts w:cs="Arial"/>
        </w:rPr>
        <w:t xml:space="preserve"> </w:t>
      </w:r>
    </w:p>
    <w:p w14:paraId="137226E9" w14:textId="77777777" w:rsidR="00205EEF" w:rsidRDefault="00205EEF" w:rsidP="00640F8C">
      <w:pPr>
        <w:spacing w:after="0"/>
        <w:jc w:val="both"/>
        <w:rPr>
          <w:rFonts w:cs="Arial"/>
        </w:rPr>
      </w:pPr>
    </w:p>
    <w:p w14:paraId="1D4B81ED" w14:textId="77777777" w:rsidR="00640F8C" w:rsidRDefault="00622904" w:rsidP="00640F8C">
      <w:pPr>
        <w:spacing w:after="0"/>
        <w:jc w:val="both"/>
        <w:rPr>
          <w:rFonts w:cs="Arial"/>
        </w:rPr>
      </w:pPr>
      <w:r>
        <w:rPr>
          <w:rFonts w:cs="Arial"/>
        </w:rPr>
        <w:t xml:space="preserve">Whilst a </w:t>
      </w:r>
      <w:r w:rsidR="007323AF">
        <w:rPr>
          <w:rFonts w:cs="Arial"/>
        </w:rPr>
        <w:t>multi-y</w:t>
      </w:r>
      <w:r w:rsidR="007323AF" w:rsidRPr="4496E90D">
        <w:rPr>
          <w:rFonts w:cs="Arial"/>
        </w:rPr>
        <w:t>ear</w:t>
      </w:r>
      <w:r w:rsidR="00D91F03" w:rsidRPr="4496E90D">
        <w:rPr>
          <w:rFonts w:cs="Arial"/>
        </w:rPr>
        <w:t xml:space="preserve"> Spending Review was</w:t>
      </w:r>
      <w:r w:rsidR="00D91F03" w:rsidRPr="4F1EF71D">
        <w:rPr>
          <w:rFonts w:cs="Arial"/>
        </w:rPr>
        <w:t xml:space="preserve"> </w:t>
      </w:r>
      <w:r w:rsidR="14EFB733" w:rsidRPr="4F1EF71D">
        <w:rPr>
          <w:rFonts w:cs="Arial"/>
        </w:rPr>
        <w:t>initially</w:t>
      </w:r>
      <w:r w:rsidR="00D91F03" w:rsidRPr="4496E90D">
        <w:rPr>
          <w:rFonts w:cs="Arial"/>
        </w:rPr>
        <w:t xml:space="preserve"> </w:t>
      </w:r>
      <w:r w:rsidR="1AEDCC93" w:rsidRPr="4496E90D">
        <w:rPr>
          <w:rFonts w:cs="Arial"/>
        </w:rPr>
        <w:t>announced</w:t>
      </w:r>
      <w:r w:rsidR="00EB49DF">
        <w:rPr>
          <w:rFonts w:cs="Arial"/>
        </w:rPr>
        <w:t xml:space="preserve">, </w:t>
      </w:r>
      <w:r w:rsidR="00D91F03">
        <w:rPr>
          <w:rFonts w:cs="Arial"/>
        </w:rPr>
        <w:t>only a one-</w:t>
      </w:r>
      <w:r w:rsidR="00EB50EC">
        <w:rPr>
          <w:rFonts w:cs="Arial"/>
        </w:rPr>
        <w:t>y</w:t>
      </w:r>
      <w:r w:rsidR="00D91F03">
        <w:rPr>
          <w:rFonts w:cs="Arial"/>
        </w:rPr>
        <w:t xml:space="preserve">ear finance settlement for </w:t>
      </w:r>
      <w:r w:rsidR="1AEDCC93" w:rsidRPr="4496E90D">
        <w:rPr>
          <w:rFonts w:cs="Arial"/>
        </w:rPr>
        <w:t xml:space="preserve">2022/23 </w:t>
      </w:r>
      <w:r w:rsidR="2D9D5D9D" w:rsidRPr="4496E90D">
        <w:rPr>
          <w:rFonts w:cs="Arial"/>
        </w:rPr>
        <w:t xml:space="preserve">was </w:t>
      </w:r>
      <w:r w:rsidR="00D91F03">
        <w:rPr>
          <w:rFonts w:cs="Arial"/>
        </w:rPr>
        <w:t>subsequently provided</w:t>
      </w:r>
      <w:r w:rsidR="00EB49DF">
        <w:rPr>
          <w:rFonts w:cs="Arial"/>
        </w:rPr>
        <w:t xml:space="preserve"> so</w:t>
      </w:r>
      <w:r w:rsidR="2D9D5D9D" w:rsidRPr="4496E90D">
        <w:rPr>
          <w:rFonts w:cs="Arial"/>
        </w:rPr>
        <w:t xml:space="preserve"> there are still some unknowns for future years</w:t>
      </w:r>
      <w:r w:rsidR="00D91F03" w:rsidRPr="4496E90D">
        <w:rPr>
          <w:rFonts w:cs="Arial"/>
        </w:rPr>
        <w:t xml:space="preserve">. The provisional settlement provided confirmation of funding announcements made by the Chancellor as part of the Spending Review </w:t>
      </w:r>
      <w:r w:rsidR="00412B89">
        <w:rPr>
          <w:rFonts w:cs="Arial"/>
        </w:rPr>
        <w:t xml:space="preserve">in October </w:t>
      </w:r>
      <w:r w:rsidR="00D91F03" w:rsidRPr="4496E90D">
        <w:rPr>
          <w:rFonts w:cs="Arial"/>
        </w:rPr>
        <w:t>202</w:t>
      </w:r>
      <w:r w:rsidR="517719A9" w:rsidRPr="4496E90D">
        <w:rPr>
          <w:rFonts w:cs="Arial"/>
        </w:rPr>
        <w:t>1</w:t>
      </w:r>
      <w:r w:rsidR="00412B89">
        <w:rPr>
          <w:rFonts w:cs="Arial"/>
        </w:rPr>
        <w:t xml:space="preserve"> and resulted in the provisional settlement </w:t>
      </w:r>
      <w:r w:rsidR="0009789C">
        <w:rPr>
          <w:rFonts w:cs="Arial"/>
        </w:rPr>
        <w:t xml:space="preserve">allocations </w:t>
      </w:r>
      <w:r w:rsidR="00412B89">
        <w:rPr>
          <w:rFonts w:cs="Arial"/>
        </w:rPr>
        <w:t xml:space="preserve">announced on the </w:t>
      </w:r>
      <w:r w:rsidR="008A7480">
        <w:rPr>
          <w:rFonts w:cs="Arial"/>
        </w:rPr>
        <w:t>16</w:t>
      </w:r>
      <w:r w:rsidR="008A7480" w:rsidRPr="00776166">
        <w:rPr>
          <w:rFonts w:cs="Arial"/>
          <w:vertAlign w:val="superscript"/>
        </w:rPr>
        <w:t xml:space="preserve">th </w:t>
      </w:r>
      <w:r w:rsidR="00412B89">
        <w:rPr>
          <w:rFonts w:cs="Arial"/>
        </w:rPr>
        <w:t xml:space="preserve">December </w:t>
      </w:r>
      <w:r w:rsidR="007F7C41">
        <w:rPr>
          <w:rFonts w:cs="Arial"/>
        </w:rPr>
        <w:t>2021,</w:t>
      </w:r>
      <w:r w:rsidR="00D91F03" w:rsidRPr="4496E90D">
        <w:rPr>
          <w:rFonts w:cs="Arial"/>
        </w:rPr>
        <w:t xml:space="preserve"> </w:t>
      </w:r>
      <w:r w:rsidR="007505FB">
        <w:rPr>
          <w:rFonts w:cs="Arial"/>
        </w:rPr>
        <w:t xml:space="preserve">which </w:t>
      </w:r>
      <w:r w:rsidR="0009789C">
        <w:rPr>
          <w:rFonts w:cs="Arial"/>
        </w:rPr>
        <w:t xml:space="preserve">have now been </w:t>
      </w:r>
      <w:r w:rsidR="007505FB">
        <w:rPr>
          <w:rFonts w:cs="Arial"/>
        </w:rPr>
        <w:t xml:space="preserve">confirmed in the final </w:t>
      </w:r>
      <w:r w:rsidR="007323AF">
        <w:rPr>
          <w:rFonts w:cs="Arial"/>
        </w:rPr>
        <w:t>settlement announced</w:t>
      </w:r>
      <w:r w:rsidR="007505FB">
        <w:rPr>
          <w:rFonts w:cs="Arial"/>
        </w:rPr>
        <w:t xml:space="preserve"> on the </w:t>
      </w:r>
      <w:r w:rsidR="003A53CF">
        <w:rPr>
          <w:rFonts w:cs="Arial"/>
        </w:rPr>
        <w:t>7</w:t>
      </w:r>
      <w:r w:rsidR="003A53CF" w:rsidRPr="00471C26">
        <w:rPr>
          <w:rFonts w:cs="Arial"/>
          <w:vertAlign w:val="superscript"/>
        </w:rPr>
        <w:t>th of</w:t>
      </w:r>
      <w:r w:rsidR="007505FB">
        <w:rPr>
          <w:rFonts w:cs="Arial"/>
        </w:rPr>
        <w:t xml:space="preserve"> February 2022 and are reflected within the figures in this report</w:t>
      </w:r>
      <w:r w:rsidR="00D91F03" w:rsidRPr="4496E90D">
        <w:rPr>
          <w:rFonts w:cs="Arial"/>
        </w:rPr>
        <w:t>. Th</w:t>
      </w:r>
      <w:r w:rsidR="00412B89">
        <w:rPr>
          <w:rFonts w:cs="Arial"/>
        </w:rPr>
        <w:t xml:space="preserve">e </w:t>
      </w:r>
      <w:r w:rsidR="007F7C41">
        <w:rPr>
          <w:rFonts w:cs="Arial"/>
        </w:rPr>
        <w:t xml:space="preserve">settlement </w:t>
      </w:r>
      <w:r w:rsidR="007F7C41" w:rsidRPr="4496E90D">
        <w:rPr>
          <w:rFonts w:cs="Arial"/>
        </w:rPr>
        <w:t>again</w:t>
      </w:r>
      <w:r w:rsidR="00D91F03" w:rsidRPr="4496E90D">
        <w:rPr>
          <w:rFonts w:cs="Arial"/>
        </w:rPr>
        <w:t xml:space="preserve"> included the ability to raise additional council tax through an adult social care precept </w:t>
      </w:r>
      <w:r w:rsidR="54A3484E" w:rsidRPr="4496E90D">
        <w:rPr>
          <w:rFonts w:cs="Arial"/>
        </w:rPr>
        <w:t>of 1%.</w:t>
      </w:r>
      <w:r w:rsidR="00E1089A">
        <w:rPr>
          <w:rFonts w:cs="Arial"/>
        </w:rPr>
        <w:t xml:space="preserve"> </w:t>
      </w:r>
      <w:r w:rsidR="00412B89">
        <w:rPr>
          <w:rStyle w:val="normaltextrun"/>
          <w:rFonts w:cs="Arial"/>
          <w:shd w:val="clear" w:color="auto" w:fill="FFFFFF"/>
        </w:rPr>
        <w:t xml:space="preserve">The major movements within the settlement have been an improvement in the Social Care Grant from £42m to £57m, an increase of £15m. We are also due to receive a new </w:t>
      </w:r>
      <w:r w:rsidR="00205EEF">
        <w:rPr>
          <w:rStyle w:val="normaltextrun"/>
          <w:rFonts w:cs="Arial"/>
          <w:shd w:val="clear" w:color="auto" w:fill="FFFFFF"/>
        </w:rPr>
        <w:t>20</w:t>
      </w:r>
      <w:r w:rsidR="00412B89">
        <w:rPr>
          <w:rStyle w:val="normaltextrun"/>
          <w:rFonts w:cs="Arial"/>
          <w:shd w:val="clear" w:color="auto" w:fill="FFFFFF"/>
        </w:rPr>
        <w:t>22</w:t>
      </w:r>
      <w:r w:rsidR="00205EEF">
        <w:rPr>
          <w:rStyle w:val="normaltextrun"/>
          <w:rFonts w:cs="Arial"/>
          <w:shd w:val="clear" w:color="auto" w:fill="FFFFFF"/>
        </w:rPr>
        <w:t>/</w:t>
      </w:r>
      <w:r w:rsidR="00412B89">
        <w:rPr>
          <w:rStyle w:val="normaltextrun"/>
          <w:rFonts w:cs="Arial"/>
          <w:shd w:val="clear" w:color="auto" w:fill="FFFFFF"/>
        </w:rPr>
        <w:t xml:space="preserve">23 General Services Grant of £13.06m. In addition, we </w:t>
      </w:r>
      <w:r w:rsidR="007323AF">
        <w:rPr>
          <w:rStyle w:val="normaltextrun"/>
          <w:rFonts w:cs="Arial"/>
          <w:shd w:val="clear" w:color="auto" w:fill="FFFFFF"/>
        </w:rPr>
        <w:t>have received</w:t>
      </w:r>
      <w:r w:rsidR="00412B89">
        <w:rPr>
          <w:rStyle w:val="normaltextrun"/>
          <w:rFonts w:cs="Arial"/>
          <w:shd w:val="clear" w:color="auto" w:fill="FFFFFF"/>
        </w:rPr>
        <w:t xml:space="preserve">   funding for market sustainability and the fair cost of care of £3.725m for 2022/23.  </w:t>
      </w:r>
    </w:p>
    <w:p w14:paraId="74C42D4C" w14:textId="77777777" w:rsidR="00640F8C" w:rsidRPr="00AB2179" w:rsidRDefault="00640F8C" w:rsidP="00640F8C">
      <w:pPr>
        <w:spacing w:after="0"/>
        <w:jc w:val="both"/>
        <w:rPr>
          <w:rFonts w:cs="Arial"/>
          <w:szCs w:val="24"/>
          <w:highlight w:val="yellow"/>
        </w:rPr>
      </w:pPr>
    </w:p>
    <w:p w14:paraId="250AB266" w14:textId="77777777" w:rsidR="00640F8C" w:rsidRPr="00714A65" w:rsidRDefault="00622904" w:rsidP="00640F8C">
      <w:pPr>
        <w:spacing w:after="0"/>
        <w:jc w:val="both"/>
        <w:rPr>
          <w:rFonts w:cs="Arial"/>
        </w:rPr>
      </w:pPr>
      <w:r w:rsidRPr="4496E90D">
        <w:rPr>
          <w:rFonts w:cs="Arial"/>
        </w:rPr>
        <w:t xml:space="preserve">As </w:t>
      </w:r>
      <w:r w:rsidR="03560271" w:rsidRPr="4496E90D">
        <w:rPr>
          <w:rFonts w:cs="Arial"/>
        </w:rPr>
        <w:t>there is only detail in the settlement for</w:t>
      </w:r>
      <w:r w:rsidRPr="4496E90D">
        <w:rPr>
          <w:rFonts w:cs="Arial"/>
        </w:rPr>
        <w:t xml:space="preserve"> </w:t>
      </w:r>
      <w:r w:rsidR="00471C26">
        <w:rPr>
          <w:rFonts w:cs="Arial"/>
        </w:rPr>
        <w:t>one year</w:t>
      </w:r>
      <w:r w:rsidRPr="4496E90D">
        <w:rPr>
          <w:rFonts w:cs="Arial"/>
        </w:rPr>
        <w:t xml:space="preserve">, assumptions have therefore been made based on the </w:t>
      </w:r>
      <w:r w:rsidR="00471C26">
        <w:rPr>
          <w:rFonts w:cs="Arial"/>
        </w:rPr>
        <w:t>2022</w:t>
      </w:r>
      <w:r w:rsidR="00205EEF">
        <w:rPr>
          <w:rFonts w:cs="Arial"/>
        </w:rPr>
        <w:t>/</w:t>
      </w:r>
      <w:r w:rsidR="00471C26">
        <w:rPr>
          <w:rFonts w:cs="Arial"/>
        </w:rPr>
        <w:t>23</w:t>
      </w:r>
      <w:r w:rsidRPr="4496E90D">
        <w:rPr>
          <w:rFonts w:cs="Arial"/>
        </w:rPr>
        <w:t xml:space="preserve"> finance settlement for funding levels from 202</w:t>
      </w:r>
      <w:r w:rsidR="75580613" w:rsidRPr="4496E90D">
        <w:rPr>
          <w:rFonts w:cs="Arial"/>
        </w:rPr>
        <w:t>3</w:t>
      </w:r>
      <w:r w:rsidRPr="4496E90D">
        <w:rPr>
          <w:rFonts w:cs="Arial"/>
        </w:rPr>
        <w:t>/2</w:t>
      </w:r>
      <w:r w:rsidR="098F0790" w:rsidRPr="4496E90D">
        <w:rPr>
          <w:rFonts w:cs="Arial"/>
        </w:rPr>
        <w:t>4</w:t>
      </w:r>
      <w:r w:rsidRPr="4496E90D">
        <w:rPr>
          <w:rFonts w:cs="Arial"/>
        </w:rPr>
        <w:t>-202</w:t>
      </w:r>
      <w:r w:rsidR="1376A4EC" w:rsidRPr="4496E90D">
        <w:rPr>
          <w:rFonts w:cs="Arial"/>
        </w:rPr>
        <w:t>4</w:t>
      </w:r>
      <w:r w:rsidRPr="4496E90D">
        <w:rPr>
          <w:rFonts w:cs="Arial"/>
        </w:rPr>
        <w:t>/2</w:t>
      </w:r>
      <w:r w:rsidR="643F3798" w:rsidRPr="4496E90D">
        <w:rPr>
          <w:rFonts w:cs="Arial"/>
        </w:rPr>
        <w:t>5</w:t>
      </w:r>
      <w:r w:rsidRPr="4496E90D">
        <w:rPr>
          <w:rFonts w:cs="Arial"/>
        </w:rPr>
        <w:t xml:space="preserve">. </w:t>
      </w:r>
    </w:p>
    <w:p w14:paraId="266ABB36" w14:textId="77777777" w:rsidR="00640F8C" w:rsidRPr="00714A65" w:rsidRDefault="00640F8C" w:rsidP="00640F8C">
      <w:pPr>
        <w:spacing w:after="0"/>
        <w:jc w:val="both"/>
        <w:rPr>
          <w:rFonts w:cs="Arial"/>
          <w:szCs w:val="24"/>
        </w:rPr>
      </w:pPr>
    </w:p>
    <w:p w14:paraId="679CDD62" w14:textId="77777777" w:rsidR="00640F8C" w:rsidRPr="00714A65" w:rsidRDefault="00622904" w:rsidP="00640F8C">
      <w:pPr>
        <w:spacing w:after="0"/>
        <w:jc w:val="both"/>
        <w:rPr>
          <w:rFonts w:cs="Arial"/>
        </w:rPr>
      </w:pPr>
      <w:r w:rsidRPr="4496E90D">
        <w:rPr>
          <w:rFonts w:cs="Arial"/>
        </w:rPr>
        <w:t>The settlement</w:t>
      </w:r>
      <w:r w:rsidR="00955221" w:rsidRPr="4496E90D">
        <w:rPr>
          <w:rFonts w:cs="Arial"/>
        </w:rPr>
        <w:t xml:space="preserve"> also confirmed that revenue support grant would continue at 202</w:t>
      </w:r>
      <w:r w:rsidR="6F75A1D1" w:rsidRPr="4496E90D">
        <w:rPr>
          <w:rFonts w:cs="Arial"/>
        </w:rPr>
        <w:t>1</w:t>
      </w:r>
      <w:r w:rsidR="00955221" w:rsidRPr="4496E90D">
        <w:rPr>
          <w:rFonts w:cs="Arial"/>
        </w:rPr>
        <w:t>/2</w:t>
      </w:r>
      <w:r w:rsidR="5EF54CD5" w:rsidRPr="4496E90D">
        <w:rPr>
          <w:rFonts w:cs="Arial"/>
        </w:rPr>
        <w:t>2</w:t>
      </w:r>
      <w:r w:rsidR="00955221" w:rsidRPr="4496E90D">
        <w:rPr>
          <w:rFonts w:cs="Arial"/>
        </w:rPr>
        <w:t xml:space="preserve"> inflated amounts, and that the social care funding allocated in 202</w:t>
      </w:r>
      <w:r w:rsidR="6B32047E" w:rsidRPr="4496E90D">
        <w:rPr>
          <w:rFonts w:cs="Arial"/>
        </w:rPr>
        <w:t>1</w:t>
      </w:r>
      <w:r w:rsidR="00955221" w:rsidRPr="4496E90D">
        <w:rPr>
          <w:rFonts w:cs="Arial"/>
        </w:rPr>
        <w:t>/2</w:t>
      </w:r>
      <w:r w:rsidR="7F18A921" w:rsidRPr="4496E90D">
        <w:rPr>
          <w:rFonts w:cs="Arial"/>
        </w:rPr>
        <w:t>2</w:t>
      </w:r>
      <w:r w:rsidR="00955221" w:rsidRPr="4496E90D">
        <w:rPr>
          <w:rFonts w:cs="Arial"/>
        </w:rPr>
        <w:t xml:space="preserve"> would continue into 202</w:t>
      </w:r>
      <w:r w:rsidR="48A7D3F0" w:rsidRPr="4496E90D">
        <w:rPr>
          <w:rFonts w:cs="Arial"/>
        </w:rPr>
        <w:t>2</w:t>
      </w:r>
      <w:r w:rsidR="00955221" w:rsidRPr="4496E90D">
        <w:rPr>
          <w:rFonts w:cs="Arial"/>
        </w:rPr>
        <w:t>/2</w:t>
      </w:r>
      <w:r w:rsidR="16DA4F0B" w:rsidRPr="4496E90D">
        <w:rPr>
          <w:rFonts w:cs="Arial"/>
        </w:rPr>
        <w:t>3</w:t>
      </w:r>
      <w:r w:rsidR="00412B89">
        <w:rPr>
          <w:rFonts w:cs="Arial"/>
        </w:rPr>
        <w:t xml:space="preserve"> at </w:t>
      </w:r>
      <w:r w:rsidR="00CA2BF6">
        <w:rPr>
          <w:rFonts w:cs="Arial"/>
        </w:rPr>
        <w:t xml:space="preserve">the value </w:t>
      </w:r>
      <w:r w:rsidR="7B4AF54C" w:rsidRPr="2CDA274F">
        <w:rPr>
          <w:rFonts w:cs="Arial"/>
        </w:rPr>
        <w:t>reported above</w:t>
      </w:r>
    </w:p>
    <w:p w14:paraId="07E5DF7B" w14:textId="77777777" w:rsidR="00640F8C" w:rsidRPr="00AB2179" w:rsidRDefault="00640F8C" w:rsidP="00640F8C">
      <w:pPr>
        <w:autoSpaceDE w:val="0"/>
        <w:autoSpaceDN w:val="0"/>
        <w:adjustRightInd w:val="0"/>
        <w:spacing w:after="0"/>
        <w:jc w:val="both"/>
        <w:rPr>
          <w:rFonts w:cs="Arial"/>
          <w:szCs w:val="24"/>
          <w:highlight w:val="yellow"/>
          <w:lang w:eastAsia="en-GB"/>
        </w:rPr>
      </w:pPr>
    </w:p>
    <w:p w14:paraId="18BB3439" w14:textId="77777777" w:rsidR="00640F8C" w:rsidRPr="00714A65" w:rsidRDefault="00622904" w:rsidP="00640F8C">
      <w:pPr>
        <w:spacing w:after="0"/>
        <w:jc w:val="both"/>
        <w:rPr>
          <w:rFonts w:cs="Arial"/>
        </w:rPr>
      </w:pPr>
      <w:r>
        <w:rPr>
          <w:rFonts w:cs="Arial"/>
        </w:rPr>
        <w:t>T</w:t>
      </w:r>
      <w:r w:rsidR="00EE4778" w:rsidRPr="00714A65">
        <w:rPr>
          <w:rFonts w:cs="Arial"/>
        </w:rPr>
        <w:t xml:space="preserve">he MTFS reported to cabinet in January 2021 </w:t>
      </w:r>
      <w:r w:rsidR="00EE4778" w:rsidRPr="4496E90D">
        <w:rPr>
          <w:rFonts w:cs="Arial"/>
        </w:rPr>
        <w:t>includ</w:t>
      </w:r>
      <w:r w:rsidR="007505FB">
        <w:rPr>
          <w:rFonts w:cs="Arial"/>
        </w:rPr>
        <w:t>ed</w:t>
      </w:r>
      <w:r w:rsidR="00EE4778" w:rsidRPr="00714A65">
        <w:rPr>
          <w:rFonts w:cs="Arial"/>
        </w:rPr>
        <w:t xml:space="preserve"> </w:t>
      </w:r>
      <w:r>
        <w:rPr>
          <w:rFonts w:cs="Arial"/>
        </w:rPr>
        <w:t xml:space="preserve">the ability to raise </w:t>
      </w:r>
      <w:r w:rsidR="00EE4778" w:rsidRPr="00714A65">
        <w:rPr>
          <w:rFonts w:cs="Arial"/>
        </w:rPr>
        <w:t>a 3% adult social care precept in 2021/22 as a result of flexibilities offered by Government.</w:t>
      </w:r>
      <w:r w:rsidR="00EE4778">
        <w:rPr>
          <w:rFonts w:cs="Arial"/>
        </w:rPr>
        <w:t xml:space="preserve"> </w:t>
      </w:r>
      <w:r w:rsidR="00EE4778" w:rsidRPr="00A36B5C">
        <w:rPr>
          <w:rFonts w:cs="Arial"/>
        </w:rPr>
        <w:t xml:space="preserve">The Government have confirmed </w:t>
      </w:r>
      <w:r w:rsidR="00EE4778" w:rsidRPr="4496E90D">
        <w:rPr>
          <w:rFonts w:cs="Arial"/>
        </w:rPr>
        <w:t>th</w:t>
      </w:r>
      <w:r w:rsidR="6C3B3A12" w:rsidRPr="4496E90D">
        <w:rPr>
          <w:rFonts w:cs="Arial"/>
        </w:rPr>
        <w:t>at any of the 3%</w:t>
      </w:r>
      <w:r w:rsidR="689EAE71" w:rsidRPr="4496E90D">
        <w:rPr>
          <w:rFonts w:cs="Arial"/>
        </w:rPr>
        <w:t xml:space="preserve"> additional precept not yet used can be applied in 2022/23</w:t>
      </w:r>
      <w:r w:rsidR="00EE4778" w:rsidRPr="00A36B5C">
        <w:rPr>
          <w:rFonts w:cs="Arial"/>
        </w:rPr>
        <w:t>.</w:t>
      </w:r>
      <w:r w:rsidR="00EE4778" w:rsidRPr="00714A65">
        <w:rPr>
          <w:rFonts w:cs="Arial"/>
        </w:rPr>
        <w:t xml:space="preserve">  </w:t>
      </w:r>
    </w:p>
    <w:p w14:paraId="60CF2D92" w14:textId="77777777" w:rsidR="00640F8C" w:rsidRPr="00AB2179" w:rsidRDefault="00640F8C" w:rsidP="00640F8C">
      <w:pPr>
        <w:spacing w:after="0"/>
        <w:jc w:val="both"/>
        <w:rPr>
          <w:rFonts w:cs="Arial"/>
          <w:highlight w:val="yellow"/>
        </w:rPr>
      </w:pPr>
    </w:p>
    <w:p w14:paraId="07142318" w14:textId="77777777" w:rsidR="00640F8C" w:rsidRPr="00714A65" w:rsidRDefault="00622904" w:rsidP="00640F8C">
      <w:pPr>
        <w:spacing w:after="0"/>
        <w:jc w:val="both"/>
        <w:rPr>
          <w:rFonts w:cs="Arial"/>
        </w:rPr>
      </w:pPr>
      <w:r w:rsidRPr="6B2380C2">
        <w:rPr>
          <w:rFonts w:cs="Arial"/>
        </w:rPr>
        <w:t xml:space="preserve">As the </w:t>
      </w:r>
      <w:r w:rsidR="00CA2BF6">
        <w:rPr>
          <w:rFonts w:cs="Arial"/>
        </w:rPr>
        <w:t xml:space="preserve">2021/22 budget was agreed with </w:t>
      </w:r>
      <w:r w:rsidRPr="6B2380C2">
        <w:rPr>
          <w:rFonts w:cs="Arial"/>
        </w:rPr>
        <w:t xml:space="preserve"> </w:t>
      </w:r>
      <w:r w:rsidR="5E7C876C" w:rsidRPr="6B2380C2">
        <w:rPr>
          <w:rFonts w:cs="Arial"/>
        </w:rPr>
        <w:t>2</w:t>
      </w:r>
      <w:r w:rsidRPr="6B2380C2">
        <w:rPr>
          <w:rFonts w:cs="Arial"/>
        </w:rPr>
        <w:t xml:space="preserve">% </w:t>
      </w:r>
      <w:r w:rsidR="2167D537" w:rsidRPr="6B2380C2">
        <w:rPr>
          <w:rFonts w:cs="Arial"/>
        </w:rPr>
        <w:t xml:space="preserve">of the </w:t>
      </w:r>
      <w:r w:rsidR="00CA2BF6">
        <w:rPr>
          <w:rFonts w:cs="Arial"/>
        </w:rPr>
        <w:t xml:space="preserve">3% </w:t>
      </w:r>
      <w:r w:rsidR="7E7FABB9" w:rsidRPr="6B2380C2">
        <w:rPr>
          <w:rFonts w:cs="Arial"/>
        </w:rPr>
        <w:t xml:space="preserve">allowable </w:t>
      </w:r>
      <w:r w:rsidR="2167D537" w:rsidRPr="6B2380C2">
        <w:rPr>
          <w:rFonts w:cs="Arial"/>
        </w:rPr>
        <w:t xml:space="preserve"> Adult Social Care</w:t>
      </w:r>
      <w:r w:rsidR="009704F3" w:rsidRPr="6B2380C2">
        <w:rPr>
          <w:rFonts w:cs="Arial"/>
        </w:rPr>
        <w:t xml:space="preserve"> Pre</w:t>
      </w:r>
      <w:r w:rsidR="004C4CDB" w:rsidRPr="6B2380C2">
        <w:rPr>
          <w:rFonts w:cs="Arial"/>
        </w:rPr>
        <w:t>cept</w:t>
      </w:r>
      <w:r w:rsidR="2167D537" w:rsidRPr="6B2380C2">
        <w:rPr>
          <w:rFonts w:cs="Arial"/>
        </w:rPr>
        <w:t xml:space="preserve"> </w:t>
      </w:r>
      <w:r w:rsidRPr="6B2380C2">
        <w:rPr>
          <w:rFonts w:cs="Arial"/>
        </w:rPr>
        <w:t xml:space="preserve">being taken it is therefore assumed that the </w:t>
      </w:r>
      <w:r w:rsidR="004C4CDB" w:rsidRPr="6B2380C2">
        <w:rPr>
          <w:rFonts w:cs="Arial"/>
        </w:rPr>
        <w:t xml:space="preserve">Council tax </w:t>
      </w:r>
      <w:r w:rsidR="0009789C">
        <w:rPr>
          <w:rFonts w:cs="Arial"/>
        </w:rPr>
        <w:t xml:space="preserve">increase </w:t>
      </w:r>
      <w:r w:rsidR="004C4CDB" w:rsidRPr="6B2380C2">
        <w:rPr>
          <w:rFonts w:cs="Arial"/>
        </w:rPr>
        <w:t xml:space="preserve">for </w:t>
      </w:r>
      <w:r w:rsidRPr="6B2380C2">
        <w:rPr>
          <w:rFonts w:cs="Arial"/>
        </w:rPr>
        <w:t xml:space="preserve">2022/23 </w:t>
      </w:r>
      <w:r w:rsidR="3472E44D" w:rsidRPr="6B2380C2">
        <w:rPr>
          <w:rFonts w:cs="Arial"/>
        </w:rPr>
        <w:t>will</w:t>
      </w:r>
      <w:r w:rsidR="6E35E513" w:rsidRPr="6B2380C2">
        <w:rPr>
          <w:rFonts w:cs="Arial"/>
        </w:rPr>
        <w:t xml:space="preserve"> include the 1.99% </w:t>
      </w:r>
      <w:r w:rsidR="0009789C">
        <w:rPr>
          <w:rFonts w:cs="Arial"/>
        </w:rPr>
        <w:t xml:space="preserve">maximum general </w:t>
      </w:r>
      <w:r w:rsidR="6E35E513" w:rsidRPr="6B2380C2">
        <w:rPr>
          <w:rFonts w:cs="Arial"/>
        </w:rPr>
        <w:t xml:space="preserve">increase allowed without being subject to a referendum, the 1% Adult Social Care precept deferred from </w:t>
      </w:r>
      <w:r w:rsidR="00205EEF">
        <w:rPr>
          <w:rFonts w:cs="Arial"/>
        </w:rPr>
        <w:t>20</w:t>
      </w:r>
      <w:r w:rsidR="6E35E513" w:rsidRPr="6B2380C2">
        <w:rPr>
          <w:rFonts w:cs="Arial"/>
        </w:rPr>
        <w:t>21</w:t>
      </w:r>
      <w:r w:rsidR="0AA15A87" w:rsidRPr="6B2380C2">
        <w:rPr>
          <w:rFonts w:cs="Arial"/>
        </w:rPr>
        <w:t xml:space="preserve">/22 and the newly announced </w:t>
      </w:r>
      <w:r w:rsidR="0009789C">
        <w:rPr>
          <w:rFonts w:cs="Arial"/>
        </w:rPr>
        <w:t xml:space="preserve">additional </w:t>
      </w:r>
      <w:r w:rsidR="0AA15A87" w:rsidRPr="6B2380C2">
        <w:rPr>
          <w:rFonts w:cs="Arial"/>
        </w:rPr>
        <w:t>1% again for Adult Social care</w:t>
      </w:r>
      <w:r w:rsidRPr="6B2380C2">
        <w:rPr>
          <w:rFonts w:cs="Arial"/>
        </w:rPr>
        <w:t>. Council tax increases are subject to a full council decision each year when setting the budget, but any decisions taken not to increase council tax as per the assumptions above would increase the financial gap.</w:t>
      </w:r>
    </w:p>
    <w:p w14:paraId="2A92F629" w14:textId="77777777" w:rsidR="00640F8C" w:rsidRPr="00AB2179" w:rsidRDefault="00640F8C" w:rsidP="00640F8C">
      <w:pPr>
        <w:autoSpaceDE w:val="0"/>
        <w:autoSpaceDN w:val="0"/>
        <w:adjustRightInd w:val="0"/>
        <w:spacing w:after="0"/>
        <w:jc w:val="both"/>
        <w:rPr>
          <w:rFonts w:cs="Arial"/>
          <w:szCs w:val="24"/>
          <w:highlight w:val="yellow"/>
          <w:lang w:eastAsia="en-GB"/>
        </w:rPr>
      </w:pPr>
    </w:p>
    <w:p w14:paraId="62FA3D56" w14:textId="418A7C61" w:rsidR="00640F8C" w:rsidRPr="00DA08FA" w:rsidRDefault="00622904" w:rsidP="00640F8C">
      <w:pPr>
        <w:autoSpaceDE w:val="0"/>
        <w:autoSpaceDN w:val="0"/>
        <w:adjustRightInd w:val="0"/>
        <w:spacing w:after="0"/>
        <w:jc w:val="both"/>
        <w:rPr>
          <w:rFonts w:cs="Arial"/>
          <w:lang w:eastAsia="en-GB"/>
        </w:rPr>
      </w:pPr>
      <w:r w:rsidRPr="6B2380C2">
        <w:rPr>
          <w:rFonts w:cs="Arial"/>
        </w:rPr>
        <w:lastRenderedPageBreak/>
        <w:t xml:space="preserve">Taking account of updated </w:t>
      </w:r>
      <w:r w:rsidR="004C4CDB" w:rsidRPr="6B2380C2">
        <w:rPr>
          <w:rFonts w:cs="Arial"/>
        </w:rPr>
        <w:t>forecasting information</w:t>
      </w:r>
      <w:r w:rsidRPr="6B2380C2">
        <w:rPr>
          <w:rFonts w:cs="Arial"/>
        </w:rPr>
        <w:t xml:space="preserve"> there will be </w:t>
      </w:r>
      <w:r w:rsidR="21C24B96" w:rsidRPr="6B2380C2">
        <w:rPr>
          <w:rFonts w:cs="Arial"/>
        </w:rPr>
        <w:t>an</w:t>
      </w:r>
      <w:r w:rsidRPr="6B2380C2">
        <w:rPr>
          <w:rFonts w:cs="Arial"/>
        </w:rPr>
        <w:t xml:space="preserve"> </w:t>
      </w:r>
      <w:r w:rsidR="524B4DE4" w:rsidRPr="6B2380C2">
        <w:rPr>
          <w:rFonts w:cs="Arial"/>
        </w:rPr>
        <w:t xml:space="preserve">anticipated </w:t>
      </w:r>
      <w:r w:rsidR="008C7061">
        <w:rPr>
          <w:rFonts w:cs="Arial"/>
        </w:rPr>
        <w:t>revenue underspend</w:t>
      </w:r>
      <w:r w:rsidRPr="6B2380C2">
        <w:rPr>
          <w:rFonts w:cs="Arial"/>
        </w:rPr>
        <w:t xml:space="preserve"> of </w:t>
      </w:r>
      <w:r w:rsidRPr="001E7C6D">
        <w:rPr>
          <w:rFonts w:cs="Arial"/>
        </w:rPr>
        <w:t>£</w:t>
      </w:r>
      <w:r w:rsidR="001346BF">
        <w:rPr>
          <w:rFonts w:cs="Arial"/>
        </w:rPr>
        <w:t>30.76m</w:t>
      </w:r>
      <w:r w:rsidRPr="6B2380C2">
        <w:rPr>
          <w:rFonts w:cs="Arial"/>
        </w:rPr>
        <w:t xml:space="preserve"> in 2021/22 which will result in a contribution to reserves</w:t>
      </w:r>
      <w:r w:rsidR="27C09058" w:rsidRPr="6B2380C2">
        <w:rPr>
          <w:rFonts w:cs="Arial"/>
        </w:rPr>
        <w:t>,</w:t>
      </w:r>
      <w:r>
        <w:rPr>
          <w:rFonts w:cs="Arial"/>
        </w:rPr>
        <w:t xml:space="preserve"> </w:t>
      </w:r>
      <w:r w:rsidR="27C09058" w:rsidRPr="6B2380C2">
        <w:rPr>
          <w:rFonts w:cs="Arial"/>
        </w:rPr>
        <w:t>and has been taken account of within the current MTFS</w:t>
      </w:r>
      <w:r w:rsidR="00440274">
        <w:rPr>
          <w:rFonts w:cs="Arial"/>
        </w:rPr>
        <w:t xml:space="preserve">. </w:t>
      </w:r>
      <w:r w:rsidRPr="6B2380C2">
        <w:rPr>
          <w:rFonts w:cs="Arial"/>
          <w:lang w:eastAsia="en-GB"/>
        </w:rPr>
        <w:t xml:space="preserve"> </w:t>
      </w:r>
      <w:r w:rsidR="00440274">
        <w:rPr>
          <w:rStyle w:val="normaltextrun"/>
          <w:rFonts w:cs="Arial"/>
          <w:color w:val="000000"/>
          <w:shd w:val="clear" w:color="auto" w:fill="FFFFFF"/>
        </w:rPr>
        <w:t>This position has improved since quarter 3 by £7.300m due to compensatory S31 monies due to be received in relation to business rate reliefs provided to local businesses throughout the pandemic. </w:t>
      </w:r>
      <w:r w:rsidR="00440274">
        <w:rPr>
          <w:rStyle w:val="eop"/>
          <w:rFonts w:cs="Arial"/>
          <w:color w:val="000000"/>
          <w:shd w:val="clear" w:color="auto" w:fill="FFFFFF"/>
        </w:rPr>
        <w:t> </w:t>
      </w:r>
      <w:r w:rsidRPr="6B2380C2">
        <w:rPr>
          <w:rFonts w:cs="Arial"/>
          <w:lang w:eastAsia="en-GB"/>
        </w:rPr>
        <w:t xml:space="preserve"> </w:t>
      </w:r>
    </w:p>
    <w:p w14:paraId="35100028" w14:textId="77777777" w:rsidR="00640F8C" w:rsidRPr="00AB2179" w:rsidRDefault="00640F8C" w:rsidP="00640F8C">
      <w:pPr>
        <w:autoSpaceDE w:val="0"/>
        <w:autoSpaceDN w:val="0"/>
        <w:adjustRightInd w:val="0"/>
        <w:spacing w:after="0"/>
        <w:jc w:val="both"/>
        <w:rPr>
          <w:rFonts w:cs="Arial"/>
          <w:szCs w:val="24"/>
          <w:highlight w:val="yellow"/>
          <w:lang w:eastAsia="en-GB"/>
        </w:rPr>
      </w:pPr>
    </w:p>
    <w:p w14:paraId="41E2D84C" w14:textId="77777777" w:rsidR="00640F8C" w:rsidRPr="00DA08FA" w:rsidRDefault="00622904" w:rsidP="00640F8C">
      <w:pPr>
        <w:autoSpaceDE w:val="0"/>
        <w:autoSpaceDN w:val="0"/>
        <w:adjustRightInd w:val="0"/>
        <w:spacing w:after="0"/>
        <w:jc w:val="both"/>
        <w:rPr>
          <w:rFonts w:cs="Arial"/>
          <w:lang w:eastAsia="en-GB"/>
        </w:rPr>
      </w:pPr>
      <w:r w:rsidRPr="6B2380C2">
        <w:rPr>
          <w:rFonts w:cs="Arial"/>
          <w:lang w:eastAsia="en-GB"/>
        </w:rPr>
        <w:t>There also remains an overall funding gap of £</w:t>
      </w:r>
      <w:r w:rsidR="152011E8" w:rsidRPr="6B2380C2">
        <w:rPr>
          <w:rFonts w:cs="Arial"/>
          <w:lang w:eastAsia="en-GB"/>
        </w:rPr>
        <w:t>4</w:t>
      </w:r>
      <w:r w:rsidR="00EB50EC">
        <w:rPr>
          <w:rFonts w:cs="Arial"/>
          <w:lang w:eastAsia="en-GB"/>
        </w:rPr>
        <w:t>1.</w:t>
      </w:r>
      <w:r w:rsidR="007505FB">
        <w:rPr>
          <w:rFonts w:cs="Arial"/>
          <w:lang w:eastAsia="en-GB"/>
        </w:rPr>
        <w:t>330</w:t>
      </w:r>
      <w:r w:rsidRPr="6B2380C2">
        <w:rPr>
          <w:rFonts w:cs="Arial"/>
          <w:lang w:eastAsia="en-GB"/>
        </w:rPr>
        <w:t>m by 202</w:t>
      </w:r>
      <w:r w:rsidR="6A347421" w:rsidRPr="6B2380C2">
        <w:rPr>
          <w:rFonts w:cs="Arial"/>
          <w:lang w:eastAsia="en-GB"/>
        </w:rPr>
        <w:t>4</w:t>
      </w:r>
      <w:r w:rsidRPr="6B2380C2">
        <w:rPr>
          <w:rFonts w:cs="Arial"/>
          <w:lang w:eastAsia="en-GB"/>
        </w:rPr>
        <w:t>/2</w:t>
      </w:r>
      <w:r w:rsidR="3CEC583A" w:rsidRPr="6B2380C2">
        <w:rPr>
          <w:rFonts w:cs="Arial"/>
          <w:lang w:eastAsia="en-GB"/>
        </w:rPr>
        <w:t>5</w:t>
      </w:r>
      <w:r w:rsidRPr="6B2380C2">
        <w:rPr>
          <w:rFonts w:cs="Arial"/>
          <w:lang w:eastAsia="en-GB"/>
        </w:rPr>
        <w:t>. Current forecasts indicate that that there will be sufficient funds within the transitional reserve to support the identified budget gap through and beyond 202</w:t>
      </w:r>
      <w:r w:rsidR="740AC44A" w:rsidRPr="6B2380C2">
        <w:rPr>
          <w:rFonts w:cs="Arial"/>
          <w:lang w:eastAsia="en-GB"/>
        </w:rPr>
        <w:t>4</w:t>
      </w:r>
      <w:r w:rsidRPr="6B2380C2">
        <w:rPr>
          <w:rFonts w:cs="Arial"/>
          <w:lang w:eastAsia="en-GB"/>
        </w:rPr>
        <w:t>/2</w:t>
      </w:r>
      <w:r w:rsidR="1F38579C" w:rsidRPr="6B2380C2">
        <w:rPr>
          <w:rFonts w:cs="Arial"/>
          <w:lang w:eastAsia="en-GB"/>
        </w:rPr>
        <w:t>5</w:t>
      </w:r>
      <w:r w:rsidRPr="6B2380C2">
        <w:rPr>
          <w:rFonts w:cs="Arial"/>
          <w:lang w:eastAsia="en-GB"/>
        </w:rPr>
        <w:t>. However</w:t>
      </w:r>
      <w:r w:rsidR="004C4CDB" w:rsidRPr="6B2380C2">
        <w:rPr>
          <w:rFonts w:cs="Arial"/>
          <w:lang w:eastAsia="en-GB"/>
        </w:rPr>
        <w:t>,</w:t>
      </w:r>
      <w:r w:rsidRPr="6B2380C2">
        <w:rPr>
          <w:rFonts w:cs="Arial"/>
          <w:lang w:eastAsia="en-GB"/>
        </w:rPr>
        <w:t xml:space="preserve"> the intention is to identify further savings and thereby reduce any call on the transitional reserve, for 202</w:t>
      </w:r>
      <w:r w:rsidR="42D43490" w:rsidRPr="6B2380C2">
        <w:rPr>
          <w:rFonts w:cs="Arial"/>
          <w:lang w:eastAsia="en-GB"/>
        </w:rPr>
        <w:t>3</w:t>
      </w:r>
      <w:r w:rsidRPr="6B2380C2">
        <w:rPr>
          <w:rFonts w:cs="Arial"/>
          <w:lang w:eastAsia="en-GB"/>
        </w:rPr>
        <w:t>/2</w:t>
      </w:r>
      <w:r w:rsidR="397A9215" w:rsidRPr="6B2380C2">
        <w:rPr>
          <w:rFonts w:cs="Arial"/>
          <w:lang w:eastAsia="en-GB"/>
        </w:rPr>
        <w:t>4</w:t>
      </w:r>
      <w:r w:rsidRPr="6B2380C2">
        <w:rPr>
          <w:rFonts w:cs="Arial"/>
          <w:lang w:eastAsia="en-GB"/>
        </w:rPr>
        <w:t xml:space="preserve"> and </w:t>
      </w:r>
      <w:r w:rsidR="004C4CDB" w:rsidRPr="6B2380C2">
        <w:rPr>
          <w:rFonts w:cs="Arial"/>
          <w:lang w:eastAsia="en-GB"/>
        </w:rPr>
        <w:t>later years</w:t>
      </w:r>
      <w:r w:rsidRPr="6B2380C2">
        <w:rPr>
          <w:rFonts w:cs="Arial"/>
          <w:lang w:eastAsia="en-GB"/>
        </w:rPr>
        <w:t xml:space="preserve">. </w:t>
      </w:r>
    </w:p>
    <w:p w14:paraId="3690A650" w14:textId="77777777" w:rsidR="00640F8C" w:rsidRPr="00AB2179" w:rsidRDefault="00640F8C" w:rsidP="00640F8C">
      <w:pPr>
        <w:spacing w:after="0"/>
        <w:jc w:val="both"/>
        <w:rPr>
          <w:rFonts w:cs="Arial"/>
          <w:szCs w:val="24"/>
          <w:highlight w:val="yellow"/>
        </w:rPr>
      </w:pPr>
    </w:p>
    <w:p w14:paraId="66492892" w14:textId="77777777" w:rsidR="00640F8C" w:rsidRPr="00DA08FA" w:rsidRDefault="00622904" w:rsidP="00640F8C">
      <w:pPr>
        <w:spacing w:after="0"/>
        <w:jc w:val="both"/>
        <w:rPr>
          <w:rFonts w:cs="Arial"/>
          <w:szCs w:val="24"/>
        </w:rPr>
      </w:pPr>
      <w:r w:rsidRPr="00DA08FA">
        <w:rPr>
          <w:rFonts w:cs="Arial"/>
          <w:szCs w:val="24"/>
        </w:rPr>
        <w:t>This report presents for consideration by the full council the recommendations in relation to:</w:t>
      </w:r>
    </w:p>
    <w:p w14:paraId="1FA65D41" w14:textId="77777777" w:rsidR="00640F8C" w:rsidRPr="00DA08FA" w:rsidRDefault="00640F8C" w:rsidP="00640F8C">
      <w:pPr>
        <w:spacing w:after="0"/>
        <w:jc w:val="both"/>
        <w:rPr>
          <w:rFonts w:cs="Arial"/>
          <w:szCs w:val="24"/>
        </w:rPr>
      </w:pPr>
    </w:p>
    <w:p w14:paraId="4C5455E3" w14:textId="77777777" w:rsidR="00640F8C" w:rsidRPr="00DA08FA" w:rsidRDefault="00622904" w:rsidP="00640F8C">
      <w:pPr>
        <w:pStyle w:val="ListParagraph"/>
        <w:numPr>
          <w:ilvl w:val="0"/>
          <w:numId w:val="5"/>
        </w:numPr>
        <w:spacing w:after="0"/>
        <w:jc w:val="both"/>
        <w:rPr>
          <w:rFonts w:cs="Arial"/>
        </w:rPr>
      </w:pPr>
      <w:r w:rsidRPr="4496E90D">
        <w:rPr>
          <w:rFonts w:cs="Arial"/>
        </w:rPr>
        <w:t>The revenue budget for 202</w:t>
      </w:r>
      <w:r w:rsidR="7365EF5F" w:rsidRPr="4496E90D">
        <w:rPr>
          <w:rFonts w:cs="Arial"/>
        </w:rPr>
        <w:t>2</w:t>
      </w:r>
      <w:r w:rsidRPr="4496E90D">
        <w:rPr>
          <w:rFonts w:cs="Arial"/>
        </w:rPr>
        <w:t>/2</w:t>
      </w:r>
      <w:r w:rsidR="5675655E" w:rsidRPr="4496E90D">
        <w:rPr>
          <w:rFonts w:cs="Arial"/>
        </w:rPr>
        <w:t>3</w:t>
      </w:r>
      <w:r w:rsidRPr="4496E90D">
        <w:rPr>
          <w:rFonts w:cs="Arial"/>
        </w:rPr>
        <w:t>;</w:t>
      </w:r>
    </w:p>
    <w:p w14:paraId="5A6FC60C" w14:textId="77777777" w:rsidR="00640F8C" w:rsidRPr="00DA08FA" w:rsidRDefault="00622904" w:rsidP="00640F8C">
      <w:pPr>
        <w:pStyle w:val="ListParagraph"/>
        <w:numPr>
          <w:ilvl w:val="0"/>
          <w:numId w:val="5"/>
        </w:numPr>
        <w:spacing w:after="0"/>
        <w:jc w:val="both"/>
        <w:rPr>
          <w:rFonts w:cs="Arial"/>
        </w:rPr>
      </w:pPr>
      <w:r w:rsidRPr="4496E90D">
        <w:rPr>
          <w:rFonts w:cs="Arial"/>
        </w:rPr>
        <w:t>A revised capital delivery programme for 202</w:t>
      </w:r>
      <w:r w:rsidR="706193E1" w:rsidRPr="4496E90D">
        <w:rPr>
          <w:rFonts w:cs="Arial"/>
        </w:rPr>
        <w:t>2</w:t>
      </w:r>
      <w:r w:rsidRPr="4496E90D">
        <w:rPr>
          <w:rFonts w:cs="Arial"/>
        </w:rPr>
        <w:t>/2</w:t>
      </w:r>
      <w:r w:rsidR="5C56D1C2" w:rsidRPr="4496E90D">
        <w:rPr>
          <w:rFonts w:cs="Arial"/>
        </w:rPr>
        <w:t>3</w:t>
      </w:r>
      <w:r w:rsidRPr="4496E90D">
        <w:rPr>
          <w:rFonts w:cs="Arial"/>
        </w:rPr>
        <w:t>;</w:t>
      </w:r>
    </w:p>
    <w:p w14:paraId="0D0D995F" w14:textId="77777777" w:rsidR="00640F8C" w:rsidRPr="00DA08FA" w:rsidRDefault="00622904" w:rsidP="00640F8C">
      <w:pPr>
        <w:pStyle w:val="ListParagraph"/>
        <w:numPr>
          <w:ilvl w:val="0"/>
          <w:numId w:val="5"/>
        </w:numPr>
        <w:spacing w:after="0"/>
        <w:jc w:val="both"/>
        <w:rPr>
          <w:rFonts w:cs="Arial"/>
        </w:rPr>
      </w:pPr>
      <w:r w:rsidRPr="4496E90D">
        <w:rPr>
          <w:rFonts w:cs="Arial"/>
        </w:rPr>
        <w:t>The council tax and precept for 202</w:t>
      </w:r>
      <w:r w:rsidR="789AE6F4" w:rsidRPr="4496E90D">
        <w:rPr>
          <w:rFonts w:cs="Arial"/>
        </w:rPr>
        <w:t>2</w:t>
      </w:r>
      <w:r w:rsidRPr="4496E90D">
        <w:rPr>
          <w:rFonts w:cs="Arial"/>
        </w:rPr>
        <w:t>/2</w:t>
      </w:r>
      <w:r w:rsidR="3932FAC6" w:rsidRPr="4496E90D">
        <w:rPr>
          <w:rFonts w:cs="Arial"/>
        </w:rPr>
        <w:t>3</w:t>
      </w:r>
      <w:r w:rsidRPr="4496E90D">
        <w:rPr>
          <w:rFonts w:cs="Arial"/>
        </w:rPr>
        <w:t>.</w:t>
      </w:r>
    </w:p>
    <w:p w14:paraId="5DC19146" w14:textId="77777777" w:rsidR="00640F8C" w:rsidRPr="00AB2179" w:rsidRDefault="00640F8C" w:rsidP="00640F8C">
      <w:pPr>
        <w:spacing w:after="0"/>
        <w:ind w:left="709" w:hanging="720"/>
        <w:jc w:val="both"/>
        <w:rPr>
          <w:rFonts w:cs="Arial"/>
          <w:szCs w:val="24"/>
          <w:highlight w:val="yellow"/>
        </w:rPr>
      </w:pPr>
    </w:p>
    <w:p w14:paraId="65EF1A5F" w14:textId="77777777" w:rsidR="00640F8C" w:rsidRPr="00DA08FA" w:rsidRDefault="00622904" w:rsidP="00640F8C">
      <w:pPr>
        <w:spacing w:after="0"/>
        <w:jc w:val="both"/>
        <w:rPr>
          <w:rFonts w:cs="Arial"/>
        </w:rPr>
      </w:pPr>
      <w:r w:rsidRPr="4F1EF71D">
        <w:rPr>
          <w:rFonts w:cs="Arial"/>
        </w:rPr>
        <w:t>In addition</w:t>
      </w:r>
      <w:r w:rsidR="459AF835" w:rsidRPr="4F1EF71D">
        <w:rPr>
          <w:rFonts w:cs="Arial"/>
        </w:rPr>
        <w:t>,</w:t>
      </w:r>
      <w:r w:rsidRPr="4F1EF71D">
        <w:rPr>
          <w:rFonts w:cs="Arial"/>
        </w:rPr>
        <w:t xml:space="preserve"> the report sets out the advice of the Chief Executive and Director of Resources, as the council's statutory Chief Finance Officer, on the robustness of the budget and the adequacy of reserves as required by Section 25 of the Local Government Act 2003.</w:t>
      </w:r>
    </w:p>
    <w:p w14:paraId="20D39697" w14:textId="77777777" w:rsidR="00640F8C" w:rsidRPr="00DA08FA" w:rsidRDefault="00640F8C" w:rsidP="00640F8C">
      <w:pPr>
        <w:spacing w:after="0"/>
        <w:jc w:val="both"/>
        <w:rPr>
          <w:rFonts w:cs="Arial"/>
          <w:szCs w:val="24"/>
        </w:rPr>
      </w:pPr>
    </w:p>
    <w:p w14:paraId="7044DDCB" w14:textId="77777777" w:rsidR="00640F8C" w:rsidRPr="00DA08FA" w:rsidRDefault="00622904" w:rsidP="00640F8C">
      <w:pPr>
        <w:spacing w:after="0"/>
        <w:jc w:val="both"/>
        <w:rPr>
          <w:rFonts w:cs="Arial"/>
        </w:rPr>
      </w:pPr>
      <w:r w:rsidRPr="4496E90D">
        <w:rPr>
          <w:rFonts w:cs="Arial"/>
        </w:rPr>
        <w:t>Reports will be provided regularly to cabinet in 202</w:t>
      </w:r>
      <w:r w:rsidR="3E2D4F87" w:rsidRPr="4496E90D">
        <w:rPr>
          <w:rFonts w:cs="Arial"/>
        </w:rPr>
        <w:t>2</w:t>
      </w:r>
      <w:r w:rsidRPr="4496E90D">
        <w:rPr>
          <w:rFonts w:cs="Arial"/>
        </w:rPr>
        <w:t>/2</w:t>
      </w:r>
      <w:r w:rsidR="76C82A45" w:rsidRPr="4496E90D">
        <w:rPr>
          <w:rFonts w:cs="Arial"/>
        </w:rPr>
        <w:t>3</w:t>
      </w:r>
      <w:r w:rsidRPr="4496E90D">
        <w:rPr>
          <w:rFonts w:cs="Arial"/>
        </w:rPr>
        <w:t xml:space="preserve"> to update the financial position for the county council based on the latest information.</w:t>
      </w:r>
    </w:p>
    <w:p w14:paraId="1CFDA4C4" w14:textId="77777777" w:rsidR="00640F8C" w:rsidRPr="00AB2179" w:rsidRDefault="00640F8C" w:rsidP="00640F8C">
      <w:pPr>
        <w:spacing w:after="0"/>
        <w:jc w:val="both"/>
        <w:rPr>
          <w:rFonts w:cs="Arial"/>
          <w:szCs w:val="24"/>
          <w:highlight w:val="yellow"/>
        </w:rPr>
      </w:pPr>
    </w:p>
    <w:p w14:paraId="49A6BBF5" w14:textId="77777777" w:rsidR="00640F8C" w:rsidRPr="006C32F7" w:rsidRDefault="00622904" w:rsidP="00640F8C">
      <w:pPr>
        <w:autoSpaceDE w:val="0"/>
        <w:autoSpaceDN w:val="0"/>
        <w:adjustRightInd w:val="0"/>
        <w:spacing w:after="0"/>
        <w:jc w:val="both"/>
        <w:rPr>
          <w:rFonts w:cs="Arial"/>
          <w:b/>
          <w:color w:val="000000"/>
          <w:szCs w:val="24"/>
        </w:rPr>
      </w:pPr>
      <w:r w:rsidRPr="006C32F7">
        <w:rPr>
          <w:rFonts w:cs="Arial"/>
          <w:b/>
          <w:color w:val="000000"/>
          <w:szCs w:val="24"/>
        </w:rPr>
        <w:t>2. The Budget Process</w:t>
      </w:r>
    </w:p>
    <w:p w14:paraId="1C858E28" w14:textId="77777777" w:rsidR="00640F8C" w:rsidRPr="006C32F7" w:rsidRDefault="00640F8C" w:rsidP="00640F8C">
      <w:pPr>
        <w:pStyle w:val="ListParagraph"/>
        <w:autoSpaceDE w:val="0"/>
        <w:autoSpaceDN w:val="0"/>
        <w:adjustRightInd w:val="0"/>
        <w:spacing w:after="0"/>
        <w:ind w:left="360"/>
        <w:jc w:val="both"/>
        <w:rPr>
          <w:rFonts w:cs="Arial"/>
          <w:b/>
          <w:color w:val="000000"/>
          <w:szCs w:val="24"/>
        </w:rPr>
      </w:pPr>
    </w:p>
    <w:p w14:paraId="4AAB5A70" w14:textId="77777777" w:rsidR="00640F8C" w:rsidRPr="006C32F7" w:rsidRDefault="00622904" w:rsidP="00640F8C">
      <w:pPr>
        <w:autoSpaceDE w:val="0"/>
        <w:autoSpaceDN w:val="0"/>
        <w:adjustRightInd w:val="0"/>
        <w:spacing w:after="0"/>
        <w:jc w:val="both"/>
        <w:rPr>
          <w:rFonts w:cs="Arial"/>
          <w:color w:val="000000"/>
        </w:rPr>
      </w:pPr>
      <w:r w:rsidRPr="4496E90D">
        <w:rPr>
          <w:rFonts w:cs="Arial"/>
          <w:color w:val="000000" w:themeColor="text1"/>
        </w:rPr>
        <w:t>The county council's approach is driven by a formal requirement to deliver a balanced budget in 202</w:t>
      </w:r>
      <w:r w:rsidR="0752AEBF" w:rsidRPr="4496E90D">
        <w:rPr>
          <w:rFonts w:cs="Arial"/>
          <w:color w:val="000000" w:themeColor="text1"/>
        </w:rPr>
        <w:t>2</w:t>
      </w:r>
      <w:r w:rsidRPr="4496E90D">
        <w:rPr>
          <w:rFonts w:cs="Arial"/>
          <w:color w:val="000000" w:themeColor="text1"/>
        </w:rPr>
        <w:t>/2</w:t>
      </w:r>
      <w:r w:rsidR="1F474FDB" w:rsidRPr="4496E90D">
        <w:rPr>
          <w:rFonts w:cs="Arial"/>
          <w:color w:val="000000" w:themeColor="text1"/>
        </w:rPr>
        <w:t>3</w:t>
      </w:r>
      <w:r w:rsidRPr="4496E90D">
        <w:rPr>
          <w:rFonts w:cs="Arial"/>
          <w:color w:val="000000" w:themeColor="text1"/>
        </w:rPr>
        <w:t>. This needs to be undertaken whilst recognising the position for future years.  The cabinet has considered the budget for 202</w:t>
      </w:r>
      <w:r w:rsidR="538B3FDA" w:rsidRPr="4496E90D">
        <w:rPr>
          <w:rFonts w:cs="Arial"/>
          <w:color w:val="000000" w:themeColor="text1"/>
        </w:rPr>
        <w:t>2</w:t>
      </w:r>
      <w:r w:rsidRPr="4496E90D">
        <w:rPr>
          <w:rFonts w:cs="Arial"/>
          <w:color w:val="000000" w:themeColor="text1"/>
        </w:rPr>
        <w:t>/2</w:t>
      </w:r>
      <w:r w:rsidR="35345A35" w:rsidRPr="4496E90D">
        <w:rPr>
          <w:rFonts w:cs="Arial"/>
          <w:color w:val="000000" w:themeColor="text1"/>
        </w:rPr>
        <w:t>3</w:t>
      </w:r>
      <w:r w:rsidRPr="4496E90D">
        <w:rPr>
          <w:rFonts w:cs="Arial"/>
          <w:color w:val="000000" w:themeColor="text1"/>
        </w:rPr>
        <w:t xml:space="preserve"> and future years at a number of its meetings. </w:t>
      </w:r>
    </w:p>
    <w:p w14:paraId="25A1518D" w14:textId="77777777" w:rsidR="00640F8C" w:rsidRPr="00AB2179" w:rsidRDefault="00640F8C" w:rsidP="00640F8C">
      <w:pPr>
        <w:spacing w:after="0"/>
        <w:jc w:val="both"/>
        <w:rPr>
          <w:rFonts w:cs="Arial"/>
          <w:highlight w:val="yellow"/>
        </w:rPr>
      </w:pPr>
    </w:p>
    <w:p w14:paraId="38C24585" w14:textId="77777777" w:rsidR="00640F8C" w:rsidRPr="006C32F7" w:rsidRDefault="00622904" w:rsidP="00640F8C">
      <w:pPr>
        <w:spacing w:after="0"/>
        <w:jc w:val="both"/>
        <w:rPr>
          <w:rFonts w:cs="Arial"/>
          <w:b/>
        </w:rPr>
      </w:pPr>
      <w:r w:rsidRPr="4496E90D">
        <w:rPr>
          <w:rFonts w:cs="Arial"/>
          <w:b/>
        </w:rPr>
        <w:t>3. The Revenue Budget</w:t>
      </w:r>
      <w:r w:rsidRPr="4496E90D">
        <w:rPr>
          <w:rFonts w:cs="Arial"/>
        </w:rPr>
        <w:t xml:space="preserve"> </w:t>
      </w:r>
      <w:r w:rsidRPr="4496E90D">
        <w:rPr>
          <w:rFonts w:cs="Arial"/>
          <w:b/>
          <w:bCs/>
        </w:rPr>
        <w:t>202</w:t>
      </w:r>
      <w:r w:rsidR="36F22B68" w:rsidRPr="4496E90D">
        <w:rPr>
          <w:rFonts w:cs="Arial"/>
          <w:b/>
          <w:bCs/>
        </w:rPr>
        <w:t>2</w:t>
      </w:r>
      <w:r w:rsidRPr="4496E90D">
        <w:rPr>
          <w:rFonts w:cs="Arial"/>
          <w:b/>
          <w:bCs/>
        </w:rPr>
        <w:t>/2</w:t>
      </w:r>
      <w:r w:rsidR="7F27E47B" w:rsidRPr="4496E90D">
        <w:rPr>
          <w:rFonts w:cs="Arial"/>
          <w:b/>
          <w:bCs/>
        </w:rPr>
        <w:t>3</w:t>
      </w:r>
      <w:r w:rsidRPr="4496E90D">
        <w:rPr>
          <w:rFonts w:cs="Arial"/>
          <w:b/>
          <w:bCs/>
        </w:rPr>
        <w:t xml:space="preserve"> to 202</w:t>
      </w:r>
      <w:r w:rsidR="4C799EBB" w:rsidRPr="4496E90D">
        <w:rPr>
          <w:rFonts w:cs="Arial"/>
          <w:b/>
          <w:bCs/>
        </w:rPr>
        <w:t>4</w:t>
      </w:r>
      <w:r w:rsidRPr="4496E90D">
        <w:rPr>
          <w:rFonts w:cs="Arial"/>
          <w:b/>
          <w:bCs/>
        </w:rPr>
        <w:t>/2</w:t>
      </w:r>
      <w:r w:rsidR="28831456" w:rsidRPr="4496E90D">
        <w:rPr>
          <w:rFonts w:cs="Arial"/>
          <w:b/>
          <w:bCs/>
        </w:rPr>
        <w:t>5</w:t>
      </w:r>
    </w:p>
    <w:p w14:paraId="0FF1DB1B" w14:textId="77777777" w:rsidR="00640F8C" w:rsidRPr="006C32F7" w:rsidRDefault="00640F8C" w:rsidP="00640F8C">
      <w:pPr>
        <w:spacing w:after="0"/>
        <w:jc w:val="both"/>
        <w:rPr>
          <w:rFonts w:cs="Arial"/>
          <w:i/>
          <w:szCs w:val="24"/>
        </w:rPr>
      </w:pPr>
    </w:p>
    <w:p w14:paraId="4C6F61D7" w14:textId="77777777" w:rsidR="00640F8C" w:rsidRDefault="00622904" w:rsidP="00640F8C">
      <w:pPr>
        <w:spacing w:after="0"/>
        <w:jc w:val="both"/>
        <w:rPr>
          <w:rFonts w:cs="Arial"/>
        </w:rPr>
      </w:pPr>
      <w:r w:rsidRPr="6B2380C2">
        <w:rPr>
          <w:rFonts w:cs="Arial"/>
        </w:rPr>
        <w:t>The county council's medium term financial strategy (MTFS) was approved by full council in February 202</w:t>
      </w:r>
      <w:r w:rsidR="453900FC" w:rsidRPr="6B2380C2">
        <w:rPr>
          <w:rFonts w:cs="Arial"/>
        </w:rPr>
        <w:t>1</w:t>
      </w:r>
      <w:r w:rsidRPr="6B2380C2">
        <w:rPr>
          <w:rFonts w:cs="Arial"/>
        </w:rPr>
        <w:t xml:space="preserve"> covering the </w:t>
      </w:r>
      <w:r w:rsidR="00707E71">
        <w:rPr>
          <w:rFonts w:cs="Arial"/>
        </w:rPr>
        <w:t>2021/22</w:t>
      </w:r>
      <w:r w:rsidRPr="6B2380C2">
        <w:rPr>
          <w:rFonts w:cs="Arial"/>
        </w:rPr>
        <w:t xml:space="preserve"> budget and the forecast position for 202</w:t>
      </w:r>
      <w:r w:rsidR="00707E71">
        <w:rPr>
          <w:rFonts w:cs="Arial"/>
        </w:rPr>
        <w:t>2/23</w:t>
      </w:r>
      <w:r w:rsidRPr="6B2380C2">
        <w:rPr>
          <w:rFonts w:cs="Arial"/>
        </w:rPr>
        <w:t xml:space="preserve"> to 202</w:t>
      </w:r>
      <w:r w:rsidR="006D76FB">
        <w:rPr>
          <w:rFonts w:cs="Arial"/>
        </w:rPr>
        <w:t>3</w:t>
      </w:r>
      <w:r w:rsidRPr="6B2380C2">
        <w:rPr>
          <w:rFonts w:cs="Arial"/>
        </w:rPr>
        <w:t>/2</w:t>
      </w:r>
      <w:r w:rsidR="006D76FB">
        <w:rPr>
          <w:rFonts w:cs="Arial"/>
        </w:rPr>
        <w:t>4</w:t>
      </w:r>
      <w:r w:rsidRPr="6B2380C2">
        <w:rPr>
          <w:rFonts w:cs="Arial"/>
        </w:rPr>
        <w:t xml:space="preserve">.  </w:t>
      </w:r>
      <w:r w:rsidR="00027D67">
        <w:rPr>
          <w:rFonts w:cs="Arial"/>
        </w:rPr>
        <w:t>This</w:t>
      </w:r>
      <w:r w:rsidR="671762CC" w:rsidRPr="6B2380C2">
        <w:rPr>
          <w:rFonts w:cs="Arial"/>
        </w:rPr>
        <w:t xml:space="preserve"> </w:t>
      </w:r>
      <w:r w:rsidRPr="6B2380C2">
        <w:rPr>
          <w:rFonts w:cs="Arial"/>
        </w:rPr>
        <w:t>identified the funding gap in each year as follows:</w:t>
      </w:r>
    </w:p>
    <w:p w14:paraId="6809566F" w14:textId="77777777" w:rsidR="00640F8C" w:rsidRDefault="00640F8C" w:rsidP="00640F8C">
      <w:pPr>
        <w:spacing w:after="0"/>
        <w:jc w:val="both"/>
        <w:rPr>
          <w:rFonts w:cs="Arial"/>
          <w:szCs w:val="24"/>
        </w:rPr>
      </w:pPr>
    </w:p>
    <w:p w14:paraId="4945DEA7" w14:textId="77777777" w:rsidR="008C7061" w:rsidRDefault="008C7061" w:rsidP="00640F8C">
      <w:pPr>
        <w:spacing w:after="0"/>
        <w:jc w:val="both"/>
        <w:rPr>
          <w:rFonts w:cs="Arial"/>
          <w:szCs w:val="24"/>
        </w:rPr>
      </w:pPr>
    </w:p>
    <w:p w14:paraId="187B8FF3" w14:textId="37A988F9" w:rsidR="008C7061" w:rsidRDefault="008C7061" w:rsidP="00640F8C">
      <w:pPr>
        <w:spacing w:after="0"/>
        <w:jc w:val="both"/>
        <w:rPr>
          <w:rFonts w:cs="Arial"/>
          <w:szCs w:val="24"/>
        </w:rPr>
      </w:pPr>
    </w:p>
    <w:p w14:paraId="7DF8816F" w14:textId="77777777" w:rsidR="00622904" w:rsidRPr="006C32F7" w:rsidRDefault="00622904" w:rsidP="00640F8C">
      <w:pPr>
        <w:spacing w:after="0"/>
        <w:jc w:val="both"/>
        <w:rPr>
          <w:rFonts w:cs="Arial"/>
          <w:szCs w:val="24"/>
        </w:rPr>
      </w:pPr>
    </w:p>
    <w:p w14:paraId="574E2A9A" w14:textId="77777777" w:rsidR="00640F8C" w:rsidRPr="006C32F7" w:rsidRDefault="00622904" w:rsidP="00640F8C">
      <w:pPr>
        <w:spacing w:after="0"/>
        <w:rPr>
          <w:rFonts w:cs="Arial"/>
          <w:b/>
          <w:szCs w:val="24"/>
          <w:u w:val="single"/>
        </w:rPr>
      </w:pPr>
      <w:r w:rsidRPr="006C32F7">
        <w:rPr>
          <w:rFonts w:cs="Arial"/>
          <w:b/>
          <w:szCs w:val="24"/>
          <w:u w:val="single"/>
        </w:rPr>
        <w:lastRenderedPageBreak/>
        <w:t>Table 1</w:t>
      </w:r>
    </w:p>
    <w:tbl>
      <w:tblPr>
        <w:tblW w:w="5000" w:type="pct"/>
        <w:tblLook w:val="04A0" w:firstRow="1" w:lastRow="0" w:firstColumn="1" w:lastColumn="0" w:noHBand="0" w:noVBand="1"/>
      </w:tblPr>
      <w:tblGrid>
        <w:gridCol w:w="4847"/>
        <w:gridCol w:w="1360"/>
        <w:gridCol w:w="1360"/>
        <w:gridCol w:w="1439"/>
      </w:tblGrid>
      <w:tr w:rsidR="007A7004" w14:paraId="577A322F" w14:textId="77777777" w:rsidTr="00776166">
        <w:trPr>
          <w:trHeight w:val="480"/>
        </w:trPr>
        <w:tc>
          <w:tcPr>
            <w:tcW w:w="2691"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CC5412A" w14:textId="77777777" w:rsidR="002534C8" w:rsidRPr="00785D24" w:rsidRDefault="00622904" w:rsidP="00B520F1">
            <w:pPr>
              <w:spacing w:after="0" w:line="240" w:lineRule="auto"/>
              <w:rPr>
                <w:rFonts w:cs="Arial"/>
                <w:b/>
                <w:bCs/>
                <w:color w:val="000000"/>
                <w:szCs w:val="24"/>
                <w:lang w:eastAsia="en-GB"/>
              </w:rPr>
            </w:pPr>
            <w:bookmarkStart w:id="0" w:name="_Hlk95233139"/>
            <w:r w:rsidRPr="00785D24">
              <w:rPr>
                <w:rFonts w:cs="Arial"/>
                <w:b/>
                <w:bCs/>
                <w:color w:val="000000"/>
                <w:szCs w:val="24"/>
                <w:lang w:eastAsia="en-GB"/>
              </w:rPr>
              <w:t>Aggregated Funding Gap</w:t>
            </w:r>
          </w:p>
        </w:tc>
        <w:tc>
          <w:tcPr>
            <w:tcW w:w="755" w:type="pct"/>
            <w:tcBorders>
              <w:top w:val="single" w:sz="8" w:space="0" w:color="auto"/>
              <w:left w:val="nil"/>
              <w:bottom w:val="single" w:sz="8" w:space="0" w:color="auto"/>
              <w:right w:val="single" w:sz="8" w:space="0" w:color="auto"/>
            </w:tcBorders>
            <w:shd w:val="clear" w:color="000000" w:fill="BFBFBF"/>
            <w:vAlign w:val="center"/>
            <w:hideMark/>
          </w:tcPr>
          <w:p w14:paraId="6661E5B0" w14:textId="77777777" w:rsidR="002534C8" w:rsidRPr="00785D24" w:rsidRDefault="00622904" w:rsidP="00B520F1">
            <w:pPr>
              <w:spacing w:after="0" w:line="240" w:lineRule="auto"/>
              <w:jc w:val="right"/>
              <w:rPr>
                <w:rFonts w:cs="Arial"/>
                <w:b/>
                <w:bCs/>
                <w:color w:val="000000"/>
                <w:szCs w:val="24"/>
                <w:lang w:eastAsia="en-GB"/>
              </w:rPr>
            </w:pPr>
            <w:r w:rsidRPr="006C32F7">
              <w:rPr>
                <w:rFonts w:cs="Arial"/>
                <w:b/>
                <w:bCs/>
                <w:color w:val="000000"/>
                <w:szCs w:val="24"/>
                <w:lang w:eastAsia="en-GB"/>
              </w:rPr>
              <w:t>2021/22</w:t>
            </w:r>
          </w:p>
        </w:tc>
        <w:tc>
          <w:tcPr>
            <w:tcW w:w="755" w:type="pct"/>
            <w:tcBorders>
              <w:top w:val="single" w:sz="8" w:space="0" w:color="auto"/>
              <w:left w:val="nil"/>
              <w:bottom w:val="single" w:sz="8" w:space="0" w:color="auto"/>
              <w:right w:val="single" w:sz="8" w:space="0" w:color="auto"/>
            </w:tcBorders>
            <w:shd w:val="clear" w:color="000000" w:fill="BFBFBF"/>
            <w:vAlign w:val="center"/>
            <w:hideMark/>
          </w:tcPr>
          <w:p w14:paraId="54B56D79" w14:textId="77777777" w:rsidR="002534C8" w:rsidRPr="00785D24" w:rsidRDefault="00622904" w:rsidP="00B520F1">
            <w:pPr>
              <w:spacing w:after="0" w:line="240" w:lineRule="auto"/>
              <w:jc w:val="right"/>
              <w:rPr>
                <w:rFonts w:cs="Arial"/>
                <w:b/>
                <w:bCs/>
                <w:color w:val="000000"/>
                <w:szCs w:val="24"/>
                <w:lang w:eastAsia="en-GB"/>
              </w:rPr>
            </w:pPr>
            <w:r w:rsidRPr="006C32F7">
              <w:rPr>
                <w:rFonts w:cs="Arial"/>
                <w:b/>
                <w:bCs/>
                <w:color w:val="000000"/>
                <w:szCs w:val="24"/>
                <w:lang w:eastAsia="en-GB"/>
              </w:rPr>
              <w:t>2022/23</w:t>
            </w:r>
          </w:p>
        </w:tc>
        <w:tc>
          <w:tcPr>
            <w:tcW w:w="799" w:type="pct"/>
            <w:tcBorders>
              <w:top w:val="single" w:sz="8" w:space="0" w:color="auto"/>
              <w:left w:val="nil"/>
              <w:bottom w:val="single" w:sz="8" w:space="0" w:color="auto"/>
              <w:right w:val="single" w:sz="8" w:space="0" w:color="auto"/>
            </w:tcBorders>
            <w:shd w:val="clear" w:color="000000" w:fill="BFBFBF"/>
            <w:vAlign w:val="center"/>
            <w:hideMark/>
          </w:tcPr>
          <w:p w14:paraId="4F35A14F" w14:textId="77777777" w:rsidR="002534C8" w:rsidRPr="00785D24" w:rsidRDefault="00622904" w:rsidP="00B520F1">
            <w:pPr>
              <w:spacing w:after="0" w:line="240" w:lineRule="auto"/>
              <w:jc w:val="right"/>
              <w:rPr>
                <w:rFonts w:cs="Arial"/>
                <w:b/>
                <w:bCs/>
                <w:color w:val="000000"/>
                <w:szCs w:val="24"/>
                <w:lang w:eastAsia="en-GB"/>
              </w:rPr>
            </w:pPr>
            <w:r w:rsidRPr="006C32F7">
              <w:rPr>
                <w:rFonts w:cs="Arial"/>
                <w:b/>
                <w:bCs/>
                <w:color w:val="000000"/>
                <w:szCs w:val="24"/>
                <w:lang w:eastAsia="en-GB"/>
              </w:rPr>
              <w:t>2023/24</w:t>
            </w:r>
          </w:p>
        </w:tc>
      </w:tr>
      <w:tr w:rsidR="007A7004" w14:paraId="1979A9F7" w14:textId="77777777" w:rsidTr="00776166">
        <w:trPr>
          <w:trHeight w:val="345"/>
        </w:trPr>
        <w:tc>
          <w:tcPr>
            <w:tcW w:w="2691" w:type="pct"/>
            <w:tcBorders>
              <w:top w:val="nil"/>
              <w:left w:val="single" w:sz="8" w:space="0" w:color="auto"/>
              <w:bottom w:val="single" w:sz="8" w:space="0" w:color="auto"/>
              <w:right w:val="single" w:sz="8" w:space="0" w:color="auto"/>
            </w:tcBorders>
            <w:shd w:val="clear" w:color="auto" w:fill="auto"/>
            <w:vAlign w:val="center"/>
            <w:hideMark/>
          </w:tcPr>
          <w:p w14:paraId="05E410CA" w14:textId="77777777" w:rsidR="002534C8" w:rsidRPr="00785D24" w:rsidRDefault="00622904" w:rsidP="00B520F1">
            <w:pPr>
              <w:spacing w:after="0" w:line="240" w:lineRule="auto"/>
              <w:rPr>
                <w:rFonts w:cs="Arial"/>
                <w:b/>
                <w:bCs/>
                <w:color w:val="000000"/>
                <w:szCs w:val="24"/>
                <w:lang w:eastAsia="en-GB"/>
              </w:rPr>
            </w:pPr>
            <w:r>
              <w:rPr>
                <w:rFonts w:cs="Arial"/>
                <w:b/>
                <w:bCs/>
                <w:color w:val="000000"/>
                <w:szCs w:val="24"/>
                <w:lang w:eastAsia="en-GB"/>
              </w:rPr>
              <w:t>2021/22</w:t>
            </w:r>
            <w:r w:rsidRPr="00785D24">
              <w:rPr>
                <w:rFonts w:cs="Arial"/>
                <w:b/>
                <w:bCs/>
                <w:color w:val="000000"/>
                <w:szCs w:val="24"/>
                <w:lang w:eastAsia="en-GB"/>
              </w:rPr>
              <w:t xml:space="preserve"> (£m)</w:t>
            </w:r>
          </w:p>
        </w:tc>
        <w:tc>
          <w:tcPr>
            <w:tcW w:w="755" w:type="pct"/>
            <w:tcBorders>
              <w:top w:val="nil"/>
              <w:left w:val="nil"/>
              <w:bottom w:val="single" w:sz="8" w:space="0" w:color="auto"/>
              <w:right w:val="single" w:sz="8" w:space="0" w:color="auto"/>
            </w:tcBorders>
            <w:shd w:val="clear" w:color="auto" w:fill="auto"/>
            <w:vAlign w:val="center"/>
          </w:tcPr>
          <w:p w14:paraId="1964D573"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3.860</w:t>
            </w:r>
          </w:p>
        </w:tc>
        <w:tc>
          <w:tcPr>
            <w:tcW w:w="755" w:type="pct"/>
            <w:tcBorders>
              <w:top w:val="nil"/>
              <w:left w:val="nil"/>
              <w:bottom w:val="single" w:sz="8" w:space="0" w:color="auto"/>
              <w:right w:val="single" w:sz="8" w:space="0" w:color="auto"/>
            </w:tcBorders>
            <w:shd w:val="clear" w:color="auto" w:fill="auto"/>
            <w:vAlign w:val="center"/>
          </w:tcPr>
          <w:p w14:paraId="4C5D5BDE"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3.860</w:t>
            </w:r>
          </w:p>
        </w:tc>
        <w:tc>
          <w:tcPr>
            <w:tcW w:w="799" w:type="pct"/>
            <w:tcBorders>
              <w:top w:val="nil"/>
              <w:left w:val="nil"/>
              <w:bottom w:val="single" w:sz="8" w:space="0" w:color="auto"/>
              <w:right w:val="single" w:sz="8" w:space="0" w:color="auto"/>
            </w:tcBorders>
            <w:shd w:val="clear" w:color="auto" w:fill="auto"/>
            <w:vAlign w:val="center"/>
          </w:tcPr>
          <w:p w14:paraId="349A2B3E"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3.860</w:t>
            </w:r>
          </w:p>
        </w:tc>
      </w:tr>
      <w:tr w:rsidR="007A7004" w14:paraId="41E658C0" w14:textId="77777777" w:rsidTr="00776166">
        <w:trPr>
          <w:trHeight w:val="345"/>
        </w:trPr>
        <w:tc>
          <w:tcPr>
            <w:tcW w:w="2691" w:type="pct"/>
            <w:tcBorders>
              <w:top w:val="nil"/>
              <w:left w:val="single" w:sz="8" w:space="0" w:color="auto"/>
              <w:bottom w:val="single" w:sz="8" w:space="0" w:color="auto"/>
              <w:right w:val="single" w:sz="8" w:space="0" w:color="auto"/>
            </w:tcBorders>
            <w:shd w:val="clear" w:color="auto" w:fill="auto"/>
            <w:vAlign w:val="center"/>
            <w:hideMark/>
          </w:tcPr>
          <w:p w14:paraId="6B7A244C" w14:textId="77777777" w:rsidR="002534C8" w:rsidRPr="00785D24" w:rsidRDefault="00622904" w:rsidP="00B520F1">
            <w:pPr>
              <w:spacing w:after="0" w:line="240" w:lineRule="auto"/>
              <w:rPr>
                <w:rFonts w:cs="Arial"/>
                <w:b/>
                <w:bCs/>
                <w:color w:val="000000"/>
                <w:szCs w:val="24"/>
                <w:lang w:eastAsia="en-GB"/>
              </w:rPr>
            </w:pPr>
            <w:r>
              <w:rPr>
                <w:rFonts w:cs="Arial"/>
                <w:b/>
                <w:bCs/>
                <w:color w:val="000000"/>
                <w:szCs w:val="24"/>
                <w:lang w:eastAsia="en-GB"/>
              </w:rPr>
              <w:t>2022</w:t>
            </w:r>
            <w:r w:rsidRPr="00785D24">
              <w:rPr>
                <w:rFonts w:cs="Arial"/>
                <w:b/>
                <w:bCs/>
                <w:color w:val="000000"/>
                <w:szCs w:val="24"/>
                <w:lang w:eastAsia="en-GB"/>
              </w:rPr>
              <w:t>/2</w:t>
            </w:r>
            <w:r>
              <w:rPr>
                <w:rFonts w:cs="Arial"/>
                <w:b/>
                <w:bCs/>
                <w:color w:val="000000"/>
                <w:szCs w:val="24"/>
                <w:lang w:eastAsia="en-GB"/>
              </w:rPr>
              <w:t>3</w:t>
            </w:r>
            <w:r w:rsidRPr="00785D24">
              <w:rPr>
                <w:rFonts w:cs="Arial"/>
                <w:b/>
                <w:bCs/>
                <w:color w:val="000000"/>
                <w:szCs w:val="24"/>
                <w:lang w:eastAsia="en-GB"/>
              </w:rPr>
              <w:t xml:space="preserve"> (£m)</w:t>
            </w:r>
          </w:p>
        </w:tc>
        <w:tc>
          <w:tcPr>
            <w:tcW w:w="755" w:type="pct"/>
            <w:tcBorders>
              <w:top w:val="nil"/>
              <w:left w:val="nil"/>
              <w:bottom w:val="single" w:sz="8" w:space="0" w:color="auto"/>
              <w:right w:val="single" w:sz="8" w:space="0" w:color="auto"/>
            </w:tcBorders>
            <w:shd w:val="clear" w:color="auto" w:fill="auto"/>
            <w:vAlign w:val="center"/>
          </w:tcPr>
          <w:p w14:paraId="47CF60F5" w14:textId="77777777" w:rsidR="002534C8" w:rsidRPr="00785D24" w:rsidRDefault="002534C8" w:rsidP="00B520F1">
            <w:pPr>
              <w:spacing w:after="0" w:line="240" w:lineRule="auto"/>
              <w:jc w:val="right"/>
              <w:rPr>
                <w:rFonts w:cs="Arial"/>
                <w:color w:val="000000"/>
                <w:szCs w:val="24"/>
                <w:lang w:eastAsia="en-GB"/>
              </w:rPr>
            </w:pPr>
          </w:p>
        </w:tc>
        <w:tc>
          <w:tcPr>
            <w:tcW w:w="755" w:type="pct"/>
            <w:tcBorders>
              <w:top w:val="nil"/>
              <w:left w:val="nil"/>
              <w:bottom w:val="single" w:sz="8" w:space="0" w:color="auto"/>
              <w:right w:val="single" w:sz="8" w:space="0" w:color="auto"/>
            </w:tcBorders>
            <w:shd w:val="clear" w:color="auto" w:fill="auto"/>
            <w:vAlign w:val="center"/>
          </w:tcPr>
          <w:p w14:paraId="79C77FD3"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3</w:t>
            </w:r>
            <w:r w:rsidR="00B94973">
              <w:rPr>
                <w:rFonts w:cs="Arial"/>
                <w:color w:val="000000"/>
                <w:szCs w:val="24"/>
                <w:lang w:eastAsia="en-GB"/>
              </w:rPr>
              <w:t>3.635</w:t>
            </w:r>
          </w:p>
        </w:tc>
        <w:tc>
          <w:tcPr>
            <w:tcW w:w="799" w:type="pct"/>
            <w:tcBorders>
              <w:top w:val="nil"/>
              <w:left w:val="nil"/>
              <w:bottom w:val="single" w:sz="8" w:space="0" w:color="auto"/>
              <w:right w:val="single" w:sz="8" w:space="0" w:color="auto"/>
            </w:tcBorders>
            <w:shd w:val="clear" w:color="auto" w:fill="auto"/>
            <w:vAlign w:val="center"/>
          </w:tcPr>
          <w:p w14:paraId="757FC646"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3</w:t>
            </w:r>
            <w:r w:rsidR="00B94973">
              <w:rPr>
                <w:rFonts w:cs="Arial"/>
                <w:color w:val="000000"/>
                <w:szCs w:val="24"/>
                <w:lang w:eastAsia="en-GB"/>
              </w:rPr>
              <w:t>3.635</w:t>
            </w:r>
          </w:p>
        </w:tc>
      </w:tr>
      <w:tr w:rsidR="007A7004" w14:paraId="22CB8CEE" w14:textId="77777777" w:rsidTr="00776166">
        <w:trPr>
          <w:trHeight w:val="435"/>
        </w:trPr>
        <w:tc>
          <w:tcPr>
            <w:tcW w:w="2691" w:type="pct"/>
            <w:tcBorders>
              <w:top w:val="nil"/>
              <w:left w:val="single" w:sz="8" w:space="0" w:color="auto"/>
              <w:bottom w:val="single" w:sz="8" w:space="0" w:color="auto"/>
              <w:right w:val="single" w:sz="8" w:space="0" w:color="auto"/>
            </w:tcBorders>
            <w:shd w:val="clear" w:color="auto" w:fill="auto"/>
            <w:vAlign w:val="center"/>
            <w:hideMark/>
          </w:tcPr>
          <w:p w14:paraId="3CE79830" w14:textId="77777777" w:rsidR="002534C8" w:rsidRPr="00785D24" w:rsidRDefault="00622904" w:rsidP="00B520F1">
            <w:pPr>
              <w:spacing w:after="0" w:line="240" w:lineRule="auto"/>
              <w:rPr>
                <w:rFonts w:cs="Arial"/>
                <w:b/>
                <w:bCs/>
                <w:color w:val="000000"/>
                <w:szCs w:val="24"/>
                <w:lang w:eastAsia="en-GB"/>
              </w:rPr>
            </w:pPr>
            <w:r>
              <w:rPr>
                <w:rFonts w:cs="Arial"/>
                <w:b/>
                <w:bCs/>
                <w:color w:val="000000"/>
                <w:szCs w:val="24"/>
                <w:lang w:eastAsia="en-GB"/>
              </w:rPr>
              <w:t>2023/24</w:t>
            </w:r>
            <w:r w:rsidRPr="00785D24">
              <w:rPr>
                <w:rFonts w:cs="Arial"/>
                <w:b/>
                <w:bCs/>
                <w:color w:val="000000"/>
                <w:szCs w:val="24"/>
                <w:lang w:eastAsia="en-GB"/>
              </w:rPr>
              <w:t xml:space="preserve"> (£m)</w:t>
            </w:r>
          </w:p>
        </w:tc>
        <w:tc>
          <w:tcPr>
            <w:tcW w:w="755" w:type="pct"/>
            <w:tcBorders>
              <w:top w:val="nil"/>
              <w:left w:val="nil"/>
              <w:bottom w:val="single" w:sz="8" w:space="0" w:color="auto"/>
              <w:right w:val="single" w:sz="8" w:space="0" w:color="auto"/>
            </w:tcBorders>
            <w:shd w:val="clear" w:color="auto" w:fill="auto"/>
            <w:vAlign w:val="center"/>
          </w:tcPr>
          <w:p w14:paraId="1BC64C7F" w14:textId="77777777" w:rsidR="002534C8" w:rsidRPr="00785D24" w:rsidRDefault="002534C8" w:rsidP="00B520F1">
            <w:pPr>
              <w:spacing w:after="0" w:line="240" w:lineRule="auto"/>
              <w:jc w:val="right"/>
              <w:rPr>
                <w:rFonts w:cs="Arial"/>
                <w:color w:val="000000"/>
                <w:szCs w:val="24"/>
                <w:lang w:eastAsia="en-GB"/>
              </w:rPr>
            </w:pPr>
          </w:p>
        </w:tc>
        <w:tc>
          <w:tcPr>
            <w:tcW w:w="755" w:type="pct"/>
            <w:tcBorders>
              <w:top w:val="nil"/>
              <w:left w:val="nil"/>
              <w:bottom w:val="single" w:sz="8" w:space="0" w:color="auto"/>
              <w:right w:val="single" w:sz="8" w:space="0" w:color="auto"/>
            </w:tcBorders>
            <w:shd w:val="clear" w:color="auto" w:fill="auto"/>
            <w:vAlign w:val="center"/>
          </w:tcPr>
          <w:p w14:paraId="21715C8F" w14:textId="77777777" w:rsidR="002534C8" w:rsidRPr="00785D24" w:rsidRDefault="002534C8" w:rsidP="00B520F1">
            <w:pPr>
              <w:spacing w:after="0" w:line="240" w:lineRule="auto"/>
              <w:jc w:val="right"/>
              <w:rPr>
                <w:rFonts w:cs="Arial"/>
                <w:color w:val="000000"/>
                <w:szCs w:val="24"/>
                <w:lang w:eastAsia="en-GB"/>
              </w:rPr>
            </w:pPr>
          </w:p>
        </w:tc>
        <w:tc>
          <w:tcPr>
            <w:tcW w:w="799" w:type="pct"/>
            <w:tcBorders>
              <w:top w:val="nil"/>
              <w:left w:val="nil"/>
              <w:bottom w:val="single" w:sz="8" w:space="0" w:color="auto"/>
              <w:right w:val="single" w:sz="8" w:space="0" w:color="auto"/>
            </w:tcBorders>
            <w:shd w:val="clear" w:color="auto" w:fill="auto"/>
            <w:vAlign w:val="center"/>
          </w:tcPr>
          <w:p w14:paraId="14F8AB2D" w14:textId="77777777" w:rsidR="002534C8" w:rsidRPr="00785D24" w:rsidRDefault="00622904" w:rsidP="00B520F1">
            <w:pPr>
              <w:spacing w:after="0" w:line="240" w:lineRule="auto"/>
              <w:jc w:val="right"/>
              <w:rPr>
                <w:rFonts w:cs="Arial"/>
                <w:color w:val="000000"/>
                <w:szCs w:val="24"/>
                <w:lang w:eastAsia="en-GB"/>
              </w:rPr>
            </w:pPr>
            <w:r>
              <w:rPr>
                <w:rFonts w:cs="Arial"/>
                <w:color w:val="000000"/>
                <w:szCs w:val="24"/>
                <w:lang w:eastAsia="en-GB"/>
              </w:rPr>
              <w:t>12.55</w:t>
            </w:r>
            <w:r w:rsidR="00B94973">
              <w:rPr>
                <w:rFonts w:cs="Arial"/>
                <w:color w:val="000000"/>
                <w:szCs w:val="24"/>
                <w:lang w:eastAsia="en-GB"/>
              </w:rPr>
              <w:t>3</w:t>
            </w:r>
          </w:p>
        </w:tc>
      </w:tr>
      <w:tr w:rsidR="007A7004" w14:paraId="4E16CF1A" w14:textId="77777777" w:rsidTr="00776166">
        <w:trPr>
          <w:trHeight w:val="330"/>
        </w:trPr>
        <w:tc>
          <w:tcPr>
            <w:tcW w:w="2691" w:type="pct"/>
            <w:tcBorders>
              <w:top w:val="nil"/>
              <w:left w:val="single" w:sz="8" w:space="0" w:color="auto"/>
              <w:bottom w:val="single" w:sz="8" w:space="0" w:color="auto"/>
              <w:right w:val="single" w:sz="8" w:space="0" w:color="auto"/>
            </w:tcBorders>
            <w:shd w:val="clear" w:color="000000" w:fill="BFBFBF"/>
            <w:vAlign w:val="center"/>
            <w:hideMark/>
          </w:tcPr>
          <w:p w14:paraId="75EA470C" w14:textId="77777777" w:rsidR="002534C8" w:rsidRPr="00785D24" w:rsidRDefault="00622904" w:rsidP="00B520F1">
            <w:pPr>
              <w:spacing w:after="0" w:line="240" w:lineRule="auto"/>
              <w:rPr>
                <w:rFonts w:cs="Arial"/>
                <w:b/>
                <w:bCs/>
                <w:color w:val="000000"/>
                <w:szCs w:val="24"/>
                <w:lang w:eastAsia="en-GB"/>
              </w:rPr>
            </w:pPr>
            <w:r w:rsidRPr="00785D24">
              <w:rPr>
                <w:rFonts w:cs="Arial"/>
                <w:b/>
                <w:bCs/>
                <w:color w:val="000000"/>
                <w:szCs w:val="24"/>
                <w:lang w:eastAsia="en-GB"/>
              </w:rPr>
              <w:t xml:space="preserve">Total </w:t>
            </w:r>
          </w:p>
        </w:tc>
        <w:tc>
          <w:tcPr>
            <w:tcW w:w="755" w:type="pct"/>
            <w:tcBorders>
              <w:top w:val="nil"/>
              <w:left w:val="nil"/>
              <w:bottom w:val="single" w:sz="8" w:space="0" w:color="auto"/>
              <w:right w:val="single" w:sz="8" w:space="0" w:color="auto"/>
            </w:tcBorders>
            <w:shd w:val="clear" w:color="000000" w:fill="BFBFBF"/>
            <w:vAlign w:val="center"/>
            <w:hideMark/>
          </w:tcPr>
          <w:p w14:paraId="37B4873A" w14:textId="77777777" w:rsidR="002534C8" w:rsidRPr="00785D24" w:rsidRDefault="00622904" w:rsidP="00B520F1">
            <w:pPr>
              <w:spacing w:after="0" w:line="240" w:lineRule="auto"/>
              <w:jc w:val="right"/>
              <w:rPr>
                <w:rFonts w:cs="Arial"/>
                <w:b/>
                <w:bCs/>
                <w:color w:val="000000"/>
                <w:szCs w:val="24"/>
                <w:lang w:eastAsia="en-GB"/>
              </w:rPr>
            </w:pPr>
            <w:r>
              <w:rPr>
                <w:rFonts w:cs="Arial"/>
                <w:b/>
                <w:bCs/>
                <w:color w:val="000000"/>
                <w:szCs w:val="24"/>
                <w:lang w:eastAsia="en-GB"/>
              </w:rPr>
              <w:t>3.860</w:t>
            </w:r>
          </w:p>
        </w:tc>
        <w:tc>
          <w:tcPr>
            <w:tcW w:w="755" w:type="pct"/>
            <w:tcBorders>
              <w:top w:val="nil"/>
              <w:left w:val="nil"/>
              <w:bottom w:val="single" w:sz="8" w:space="0" w:color="auto"/>
              <w:right w:val="single" w:sz="8" w:space="0" w:color="auto"/>
            </w:tcBorders>
            <w:shd w:val="clear" w:color="000000" w:fill="BFBFBF"/>
            <w:vAlign w:val="center"/>
            <w:hideMark/>
          </w:tcPr>
          <w:p w14:paraId="23B49D41" w14:textId="77777777" w:rsidR="002534C8" w:rsidRPr="00785D24" w:rsidRDefault="00622904" w:rsidP="00B520F1">
            <w:pPr>
              <w:spacing w:after="0" w:line="240" w:lineRule="auto"/>
              <w:jc w:val="right"/>
              <w:rPr>
                <w:rFonts w:cs="Arial"/>
                <w:b/>
                <w:bCs/>
                <w:color w:val="000000"/>
                <w:szCs w:val="24"/>
                <w:lang w:eastAsia="en-GB"/>
              </w:rPr>
            </w:pPr>
            <w:r>
              <w:rPr>
                <w:rFonts w:cs="Arial"/>
                <w:b/>
                <w:bCs/>
                <w:color w:val="000000"/>
                <w:szCs w:val="24"/>
                <w:lang w:eastAsia="en-GB"/>
              </w:rPr>
              <w:t>3</w:t>
            </w:r>
            <w:r w:rsidR="00B94973">
              <w:rPr>
                <w:rFonts w:cs="Arial"/>
                <w:b/>
                <w:bCs/>
                <w:color w:val="000000"/>
                <w:szCs w:val="24"/>
                <w:lang w:eastAsia="en-GB"/>
              </w:rPr>
              <w:t>7.495</w:t>
            </w:r>
          </w:p>
        </w:tc>
        <w:tc>
          <w:tcPr>
            <w:tcW w:w="799" w:type="pct"/>
            <w:tcBorders>
              <w:top w:val="nil"/>
              <w:left w:val="nil"/>
              <w:bottom w:val="single" w:sz="8" w:space="0" w:color="auto"/>
              <w:right w:val="single" w:sz="8" w:space="0" w:color="auto"/>
            </w:tcBorders>
            <w:shd w:val="clear" w:color="000000" w:fill="BFBFBF"/>
            <w:vAlign w:val="center"/>
            <w:hideMark/>
          </w:tcPr>
          <w:p w14:paraId="630190A4" w14:textId="77777777" w:rsidR="002534C8" w:rsidRPr="00785D24" w:rsidRDefault="00622904" w:rsidP="00B520F1">
            <w:pPr>
              <w:spacing w:after="0" w:line="240" w:lineRule="auto"/>
              <w:jc w:val="right"/>
              <w:rPr>
                <w:rFonts w:cs="Arial"/>
                <w:b/>
                <w:bCs/>
                <w:color w:val="000000"/>
                <w:szCs w:val="24"/>
                <w:lang w:eastAsia="en-GB"/>
              </w:rPr>
            </w:pPr>
            <w:r>
              <w:rPr>
                <w:rFonts w:cs="Arial"/>
                <w:b/>
                <w:bCs/>
                <w:color w:val="000000"/>
                <w:szCs w:val="24"/>
                <w:lang w:eastAsia="en-GB"/>
              </w:rPr>
              <w:t>50.048</w:t>
            </w:r>
          </w:p>
        </w:tc>
      </w:tr>
      <w:bookmarkEnd w:id="0"/>
    </w:tbl>
    <w:p w14:paraId="5C13E505" w14:textId="77777777" w:rsidR="00640F8C" w:rsidRPr="00AB2179" w:rsidRDefault="00640F8C" w:rsidP="00640F8C">
      <w:pPr>
        <w:spacing w:after="0"/>
        <w:jc w:val="both"/>
        <w:rPr>
          <w:rFonts w:cs="Arial"/>
          <w:b/>
          <w:szCs w:val="24"/>
          <w:highlight w:val="yellow"/>
          <w:u w:val="single"/>
        </w:rPr>
      </w:pPr>
    </w:p>
    <w:p w14:paraId="0245E316" w14:textId="77777777" w:rsidR="00640F8C" w:rsidRPr="006C32F7" w:rsidRDefault="00622904" w:rsidP="00640F8C">
      <w:pPr>
        <w:spacing w:after="0"/>
        <w:jc w:val="both"/>
        <w:rPr>
          <w:rFonts w:cs="Arial"/>
        </w:rPr>
      </w:pPr>
      <w:r w:rsidRPr="6B2380C2">
        <w:rPr>
          <w:rFonts w:cs="Arial"/>
        </w:rPr>
        <w:t>During 202</w:t>
      </w:r>
      <w:r w:rsidR="14BF8210" w:rsidRPr="6B2380C2">
        <w:rPr>
          <w:rFonts w:cs="Arial"/>
        </w:rPr>
        <w:t>1</w:t>
      </w:r>
      <w:r w:rsidRPr="6B2380C2">
        <w:rPr>
          <w:rFonts w:cs="Arial"/>
        </w:rPr>
        <w:t>/2</w:t>
      </w:r>
      <w:r w:rsidR="4EDB51AB" w:rsidRPr="6B2380C2">
        <w:rPr>
          <w:rFonts w:cs="Arial"/>
        </w:rPr>
        <w:t>2</w:t>
      </w:r>
      <w:r w:rsidRPr="6B2380C2">
        <w:rPr>
          <w:rFonts w:cs="Arial"/>
        </w:rPr>
        <w:t xml:space="preserve"> cabinet has received a number of MTFS reports that have identified further changes to the expected level of spending and in the anticipated level of resources available for that period including an additional year of 202</w:t>
      </w:r>
      <w:r w:rsidR="38993E1C" w:rsidRPr="6B2380C2">
        <w:rPr>
          <w:rFonts w:cs="Arial"/>
        </w:rPr>
        <w:t>4</w:t>
      </w:r>
      <w:r w:rsidRPr="6B2380C2">
        <w:rPr>
          <w:rFonts w:cs="Arial"/>
        </w:rPr>
        <w:t>/2</w:t>
      </w:r>
      <w:r w:rsidR="40FDAF46" w:rsidRPr="6B2380C2">
        <w:rPr>
          <w:rFonts w:cs="Arial"/>
        </w:rPr>
        <w:t>5</w:t>
      </w:r>
      <w:r w:rsidRPr="6B2380C2">
        <w:rPr>
          <w:rFonts w:cs="Arial"/>
        </w:rPr>
        <w:t>. The latest MTFS</w:t>
      </w:r>
      <w:r w:rsidR="00D16949">
        <w:rPr>
          <w:rFonts w:cs="Arial"/>
        </w:rPr>
        <w:t xml:space="preserve">, </w:t>
      </w:r>
      <w:r w:rsidRPr="6B2380C2">
        <w:rPr>
          <w:rFonts w:cs="Arial"/>
        </w:rPr>
        <w:t>shows a revised spending gap of £</w:t>
      </w:r>
      <w:r w:rsidR="0DA75476" w:rsidRPr="6B2380C2">
        <w:rPr>
          <w:rFonts w:cs="Arial"/>
        </w:rPr>
        <w:t>4</w:t>
      </w:r>
      <w:r w:rsidR="00EB50EC">
        <w:rPr>
          <w:rFonts w:cs="Arial"/>
        </w:rPr>
        <w:t>1.3</w:t>
      </w:r>
      <w:r w:rsidR="001B5C90">
        <w:rPr>
          <w:rFonts w:cs="Arial"/>
        </w:rPr>
        <w:t>30</w:t>
      </w:r>
      <w:r w:rsidRPr="00CB19A8">
        <w:rPr>
          <w:rFonts w:cs="Arial"/>
        </w:rPr>
        <w:t>m</w:t>
      </w:r>
      <w:r w:rsidRPr="6B2380C2">
        <w:rPr>
          <w:rFonts w:cs="Arial"/>
        </w:rPr>
        <w:t>. The profile of the funding gap is shown in Table 2:</w:t>
      </w:r>
    </w:p>
    <w:p w14:paraId="4E25768B" w14:textId="77777777" w:rsidR="00640F8C" w:rsidRPr="00AB2179" w:rsidRDefault="00640F8C" w:rsidP="00640F8C">
      <w:pPr>
        <w:spacing w:after="0"/>
        <w:jc w:val="both"/>
        <w:rPr>
          <w:rFonts w:cs="Arial"/>
          <w:szCs w:val="24"/>
          <w:highlight w:val="yellow"/>
        </w:rPr>
      </w:pPr>
    </w:p>
    <w:p w14:paraId="0E418B24" w14:textId="77777777" w:rsidR="00640F8C" w:rsidRDefault="00622904" w:rsidP="00640F8C">
      <w:pPr>
        <w:spacing w:after="0"/>
        <w:jc w:val="both"/>
        <w:rPr>
          <w:rFonts w:cs="Arial"/>
          <w:b/>
          <w:szCs w:val="24"/>
          <w:u w:val="single"/>
        </w:rPr>
      </w:pPr>
      <w:bookmarkStart w:id="1" w:name="_Hlk95202712"/>
      <w:r w:rsidRPr="006C32F7">
        <w:rPr>
          <w:rFonts w:cs="Arial"/>
          <w:b/>
          <w:szCs w:val="24"/>
          <w:u w:val="single"/>
        </w:rPr>
        <w:t>Table 2</w:t>
      </w:r>
    </w:p>
    <w:p w14:paraId="0383A9FE" w14:textId="77777777" w:rsidR="00640F8C" w:rsidRPr="00AB2179" w:rsidRDefault="00640F8C" w:rsidP="00640F8C">
      <w:pPr>
        <w:spacing w:after="0"/>
        <w:jc w:val="both"/>
        <w:rPr>
          <w:rFonts w:cs="Arial"/>
          <w:b/>
          <w:szCs w:val="24"/>
          <w:highlight w:val="yellow"/>
        </w:rPr>
      </w:pPr>
    </w:p>
    <w:tbl>
      <w:tblPr>
        <w:tblW w:w="5000" w:type="pct"/>
        <w:jc w:val="center"/>
        <w:tblLook w:val="04A0" w:firstRow="1" w:lastRow="0" w:firstColumn="1" w:lastColumn="0" w:noHBand="0" w:noVBand="1"/>
      </w:tblPr>
      <w:tblGrid>
        <w:gridCol w:w="4781"/>
        <w:gridCol w:w="1365"/>
        <w:gridCol w:w="1293"/>
        <w:gridCol w:w="1567"/>
      </w:tblGrid>
      <w:tr w:rsidR="007A7004" w14:paraId="528A407D" w14:textId="77777777" w:rsidTr="006F3C9F">
        <w:trPr>
          <w:trHeight w:val="480"/>
          <w:jc w:val="center"/>
        </w:trPr>
        <w:tc>
          <w:tcPr>
            <w:tcW w:w="265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D1D1471"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Aggregated Funding Gap</w:t>
            </w:r>
          </w:p>
        </w:tc>
        <w:tc>
          <w:tcPr>
            <w:tcW w:w="758" w:type="pct"/>
            <w:tcBorders>
              <w:top w:val="single" w:sz="8" w:space="0" w:color="auto"/>
              <w:left w:val="nil"/>
              <w:bottom w:val="single" w:sz="8" w:space="0" w:color="auto"/>
              <w:right w:val="single" w:sz="8" w:space="0" w:color="auto"/>
            </w:tcBorders>
            <w:shd w:val="clear" w:color="000000" w:fill="BFBFBF"/>
            <w:vAlign w:val="center"/>
            <w:hideMark/>
          </w:tcPr>
          <w:p w14:paraId="0FA62279"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2022/23</w:t>
            </w:r>
          </w:p>
        </w:tc>
        <w:tc>
          <w:tcPr>
            <w:tcW w:w="718" w:type="pct"/>
            <w:tcBorders>
              <w:top w:val="single" w:sz="8" w:space="0" w:color="auto"/>
              <w:left w:val="nil"/>
              <w:bottom w:val="single" w:sz="8" w:space="0" w:color="auto"/>
              <w:right w:val="single" w:sz="8" w:space="0" w:color="auto"/>
            </w:tcBorders>
            <w:shd w:val="clear" w:color="000000" w:fill="BFBFBF"/>
            <w:vAlign w:val="center"/>
            <w:hideMark/>
          </w:tcPr>
          <w:p w14:paraId="73853354"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2023/24</w:t>
            </w:r>
          </w:p>
        </w:tc>
        <w:tc>
          <w:tcPr>
            <w:tcW w:w="870" w:type="pct"/>
            <w:tcBorders>
              <w:top w:val="single" w:sz="8" w:space="0" w:color="auto"/>
              <w:left w:val="nil"/>
              <w:bottom w:val="single" w:sz="8" w:space="0" w:color="auto"/>
              <w:right w:val="single" w:sz="8" w:space="0" w:color="auto"/>
            </w:tcBorders>
            <w:shd w:val="clear" w:color="000000" w:fill="BFBFBF"/>
            <w:vAlign w:val="center"/>
            <w:hideMark/>
          </w:tcPr>
          <w:p w14:paraId="580F0045"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2024/25</w:t>
            </w:r>
          </w:p>
        </w:tc>
      </w:tr>
      <w:tr w:rsidR="007A7004" w14:paraId="3BFBF853" w14:textId="77777777" w:rsidTr="00776166">
        <w:trPr>
          <w:trHeight w:val="349"/>
          <w:jc w:val="center"/>
        </w:trPr>
        <w:tc>
          <w:tcPr>
            <w:tcW w:w="2654" w:type="pct"/>
            <w:tcBorders>
              <w:top w:val="nil"/>
              <w:left w:val="single" w:sz="8" w:space="0" w:color="auto"/>
              <w:bottom w:val="single" w:sz="8" w:space="0" w:color="auto"/>
              <w:right w:val="single" w:sz="8" w:space="0" w:color="auto"/>
            </w:tcBorders>
            <w:shd w:val="clear" w:color="auto" w:fill="auto"/>
            <w:vAlign w:val="center"/>
            <w:hideMark/>
          </w:tcPr>
          <w:p w14:paraId="1CD8EB0E"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2022/23 (£m)</w:t>
            </w:r>
          </w:p>
        </w:tc>
        <w:tc>
          <w:tcPr>
            <w:tcW w:w="758" w:type="pct"/>
            <w:tcBorders>
              <w:top w:val="nil"/>
              <w:left w:val="nil"/>
              <w:bottom w:val="single" w:sz="8" w:space="0" w:color="auto"/>
              <w:right w:val="single" w:sz="8" w:space="0" w:color="auto"/>
            </w:tcBorders>
            <w:shd w:val="clear" w:color="auto" w:fill="auto"/>
            <w:vAlign w:val="center"/>
            <w:hideMark/>
          </w:tcPr>
          <w:p w14:paraId="48BE444A"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13.340</w:t>
            </w:r>
          </w:p>
        </w:tc>
        <w:tc>
          <w:tcPr>
            <w:tcW w:w="718" w:type="pct"/>
            <w:tcBorders>
              <w:top w:val="nil"/>
              <w:left w:val="nil"/>
              <w:bottom w:val="single" w:sz="8" w:space="0" w:color="auto"/>
              <w:right w:val="single" w:sz="8" w:space="0" w:color="auto"/>
            </w:tcBorders>
            <w:shd w:val="clear" w:color="auto" w:fill="auto"/>
            <w:vAlign w:val="center"/>
            <w:hideMark/>
          </w:tcPr>
          <w:p w14:paraId="464E9A4F"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13.340</w:t>
            </w:r>
          </w:p>
        </w:tc>
        <w:tc>
          <w:tcPr>
            <w:tcW w:w="870" w:type="pct"/>
            <w:tcBorders>
              <w:top w:val="nil"/>
              <w:left w:val="nil"/>
              <w:bottom w:val="single" w:sz="8" w:space="0" w:color="auto"/>
              <w:right w:val="single" w:sz="8" w:space="0" w:color="auto"/>
            </w:tcBorders>
            <w:shd w:val="clear" w:color="auto" w:fill="auto"/>
            <w:vAlign w:val="center"/>
            <w:hideMark/>
          </w:tcPr>
          <w:p w14:paraId="508290DB"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13.340</w:t>
            </w:r>
          </w:p>
        </w:tc>
      </w:tr>
      <w:tr w:rsidR="007A7004" w14:paraId="1F35E346" w14:textId="77777777" w:rsidTr="00776166">
        <w:trPr>
          <w:trHeight w:val="349"/>
          <w:jc w:val="center"/>
        </w:trPr>
        <w:tc>
          <w:tcPr>
            <w:tcW w:w="2654" w:type="pct"/>
            <w:tcBorders>
              <w:top w:val="nil"/>
              <w:left w:val="single" w:sz="8" w:space="0" w:color="auto"/>
              <w:bottom w:val="single" w:sz="8" w:space="0" w:color="auto"/>
              <w:right w:val="single" w:sz="8" w:space="0" w:color="auto"/>
            </w:tcBorders>
            <w:shd w:val="clear" w:color="auto" w:fill="auto"/>
            <w:vAlign w:val="center"/>
            <w:hideMark/>
          </w:tcPr>
          <w:p w14:paraId="4C726F07"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2023/24 (£m)</w:t>
            </w:r>
          </w:p>
        </w:tc>
        <w:tc>
          <w:tcPr>
            <w:tcW w:w="758" w:type="pct"/>
            <w:tcBorders>
              <w:top w:val="nil"/>
              <w:left w:val="nil"/>
              <w:bottom w:val="single" w:sz="8" w:space="0" w:color="auto"/>
              <w:right w:val="single" w:sz="8" w:space="0" w:color="auto"/>
            </w:tcBorders>
            <w:shd w:val="clear" w:color="auto" w:fill="auto"/>
            <w:vAlign w:val="center"/>
            <w:hideMark/>
          </w:tcPr>
          <w:p w14:paraId="5D1A4871" w14:textId="77777777" w:rsidR="00DA7689" w:rsidRPr="00DA7689" w:rsidRDefault="00622904" w:rsidP="00DA7689">
            <w:pPr>
              <w:spacing w:after="0" w:line="240" w:lineRule="auto"/>
              <w:jc w:val="right"/>
              <w:rPr>
                <w:rFonts w:cs="Arial"/>
                <w:color w:val="000000"/>
                <w:szCs w:val="24"/>
                <w:lang w:eastAsia="en-GB"/>
              </w:rPr>
            </w:pPr>
            <w:r w:rsidRPr="00DA7689">
              <w:rPr>
                <w:rFonts w:cs="Arial"/>
                <w:color w:val="000000"/>
                <w:szCs w:val="24"/>
                <w:lang w:eastAsia="en-GB"/>
              </w:rPr>
              <w:t> </w:t>
            </w:r>
          </w:p>
        </w:tc>
        <w:tc>
          <w:tcPr>
            <w:tcW w:w="718" w:type="pct"/>
            <w:tcBorders>
              <w:top w:val="nil"/>
              <w:left w:val="nil"/>
              <w:bottom w:val="single" w:sz="8" w:space="0" w:color="auto"/>
              <w:right w:val="single" w:sz="8" w:space="0" w:color="auto"/>
            </w:tcBorders>
            <w:shd w:val="clear" w:color="auto" w:fill="auto"/>
            <w:vAlign w:val="center"/>
            <w:hideMark/>
          </w:tcPr>
          <w:p w14:paraId="5459FC47"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17.200</w:t>
            </w:r>
          </w:p>
        </w:tc>
        <w:tc>
          <w:tcPr>
            <w:tcW w:w="870" w:type="pct"/>
            <w:tcBorders>
              <w:top w:val="nil"/>
              <w:left w:val="nil"/>
              <w:bottom w:val="single" w:sz="8" w:space="0" w:color="auto"/>
              <w:right w:val="single" w:sz="8" w:space="0" w:color="auto"/>
            </w:tcBorders>
            <w:shd w:val="clear" w:color="auto" w:fill="auto"/>
            <w:vAlign w:val="center"/>
            <w:hideMark/>
          </w:tcPr>
          <w:p w14:paraId="1B3018D8"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17.200</w:t>
            </w:r>
          </w:p>
        </w:tc>
      </w:tr>
      <w:tr w:rsidR="007A7004" w14:paraId="7C3C624F" w14:textId="77777777" w:rsidTr="00776166">
        <w:trPr>
          <w:trHeight w:val="435"/>
          <w:jc w:val="center"/>
        </w:trPr>
        <w:tc>
          <w:tcPr>
            <w:tcW w:w="2654" w:type="pct"/>
            <w:tcBorders>
              <w:top w:val="nil"/>
              <w:left w:val="single" w:sz="8" w:space="0" w:color="auto"/>
              <w:bottom w:val="single" w:sz="8" w:space="0" w:color="auto"/>
              <w:right w:val="single" w:sz="8" w:space="0" w:color="auto"/>
            </w:tcBorders>
            <w:shd w:val="clear" w:color="auto" w:fill="auto"/>
            <w:vAlign w:val="center"/>
            <w:hideMark/>
          </w:tcPr>
          <w:p w14:paraId="715CAEDF"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2024/25 (£m)</w:t>
            </w:r>
          </w:p>
        </w:tc>
        <w:tc>
          <w:tcPr>
            <w:tcW w:w="758" w:type="pct"/>
            <w:tcBorders>
              <w:top w:val="nil"/>
              <w:left w:val="nil"/>
              <w:bottom w:val="single" w:sz="8" w:space="0" w:color="auto"/>
              <w:right w:val="single" w:sz="8" w:space="0" w:color="auto"/>
            </w:tcBorders>
            <w:shd w:val="clear" w:color="auto" w:fill="auto"/>
            <w:vAlign w:val="center"/>
            <w:hideMark/>
          </w:tcPr>
          <w:p w14:paraId="0BAD94EE" w14:textId="77777777" w:rsidR="00DA7689" w:rsidRPr="00DA7689" w:rsidRDefault="00622904" w:rsidP="00DA7689">
            <w:pPr>
              <w:spacing w:after="0" w:line="240" w:lineRule="auto"/>
              <w:jc w:val="right"/>
              <w:rPr>
                <w:rFonts w:cs="Arial"/>
                <w:color w:val="000000"/>
                <w:szCs w:val="24"/>
                <w:lang w:eastAsia="en-GB"/>
              </w:rPr>
            </w:pPr>
            <w:r w:rsidRPr="00DA7689">
              <w:rPr>
                <w:rFonts w:cs="Arial"/>
                <w:color w:val="000000"/>
                <w:szCs w:val="24"/>
                <w:lang w:eastAsia="en-GB"/>
              </w:rPr>
              <w:t> </w:t>
            </w:r>
          </w:p>
        </w:tc>
        <w:tc>
          <w:tcPr>
            <w:tcW w:w="718" w:type="pct"/>
            <w:tcBorders>
              <w:top w:val="nil"/>
              <w:left w:val="nil"/>
              <w:bottom w:val="single" w:sz="8" w:space="0" w:color="auto"/>
              <w:right w:val="single" w:sz="8" w:space="0" w:color="auto"/>
            </w:tcBorders>
            <w:shd w:val="clear" w:color="auto" w:fill="auto"/>
            <w:vAlign w:val="center"/>
            <w:hideMark/>
          </w:tcPr>
          <w:p w14:paraId="1D3721F0" w14:textId="77777777" w:rsidR="00DA7689" w:rsidRPr="00DA7689" w:rsidRDefault="00622904" w:rsidP="00DA7689">
            <w:pPr>
              <w:spacing w:after="0" w:line="240" w:lineRule="auto"/>
              <w:jc w:val="right"/>
              <w:rPr>
                <w:rFonts w:cs="Arial"/>
                <w:color w:val="000000"/>
                <w:szCs w:val="24"/>
                <w:lang w:eastAsia="en-GB"/>
              </w:rPr>
            </w:pPr>
            <w:r w:rsidRPr="00DA7689">
              <w:rPr>
                <w:rFonts w:cs="Arial"/>
                <w:color w:val="000000"/>
                <w:szCs w:val="24"/>
                <w:lang w:eastAsia="en-GB"/>
              </w:rPr>
              <w:t> </w:t>
            </w:r>
          </w:p>
        </w:tc>
        <w:tc>
          <w:tcPr>
            <w:tcW w:w="870" w:type="pct"/>
            <w:tcBorders>
              <w:top w:val="nil"/>
              <w:left w:val="nil"/>
              <w:bottom w:val="single" w:sz="8" w:space="0" w:color="auto"/>
              <w:right w:val="single" w:sz="8" w:space="0" w:color="auto"/>
            </w:tcBorders>
            <w:shd w:val="clear" w:color="auto" w:fill="auto"/>
            <w:vAlign w:val="center"/>
            <w:hideMark/>
          </w:tcPr>
          <w:p w14:paraId="671DC5DB" w14:textId="77777777" w:rsidR="00DA7689" w:rsidRPr="00DA7689" w:rsidRDefault="00622904" w:rsidP="00DA7689">
            <w:pPr>
              <w:spacing w:after="0" w:line="240" w:lineRule="auto"/>
              <w:jc w:val="right"/>
              <w:rPr>
                <w:rFonts w:cs="Arial"/>
                <w:color w:val="000000"/>
                <w:szCs w:val="24"/>
                <w:lang w:eastAsia="en-GB"/>
              </w:rPr>
            </w:pPr>
            <w:r>
              <w:rPr>
                <w:rFonts w:cs="Arial"/>
                <w:color w:val="000000"/>
                <w:szCs w:val="24"/>
                <w:lang w:eastAsia="en-GB"/>
              </w:rPr>
              <w:t>10.80</w:t>
            </w:r>
            <w:r w:rsidR="001B5C90">
              <w:rPr>
                <w:rFonts w:cs="Arial"/>
                <w:color w:val="000000"/>
                <w:szCs w:val="24"/>
                <w:lang w:eastAsia="en-GB"/>
              </w:rPr>
              <w:t>0</w:t>
            </w:r>
          </w:p>
        </w:tc>
      </w:tr>
      <w:tr w:rsidR="007A7004" w14:paraId="2AEF0618" w14:textId="77777777" w:rsidTr="006F3C9F">
        <w:trPr>
          <w:trHeight w:val="330"/>
          <w:jc w:val="center"/>
        </w:trPr>
        <w:tc>
          <w:tcPr>
            <w:tcW w:w="2654" w:type="pct"/>
            <w:tcBorders>
              <w:top w:val="nil"/>
              <w:left w:val="single" w:sz="8" w:space="0" w:color="auto"/>
              <w:bottom w:val="single" w:sz="8" w:space="0" w:color="auto"/>
              <w:right w:val="single" w:sz="8" w:space="0" w:color="auto"/>
            </w:tcBorders>
            <w:shd w:val="clear" w:color="000000" w:fill="BFBFBF"/>
            <w:vAlign w:val="center"/>
            <w:hideMark/>
          </w:tcPr>
          <w:p w14:paraId="3394654A"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 xml:space="preserve">Total </w:t>
            </w:r>
          </w:p>
        </w:tc>
        <w:tc>
          <w:tcPr>
            <w:tcW w:w="758" w:type="pct"/>
            <w:tcBorders>
              <w:top w:val="nil"/>
              <w:left w:val="nil"/>
              <w:bottom w:val="single" w:sz="8" w:space="0" w:color="auto"/>
              <w:right w:val="single" w:sz="8" w:space="0" w:color="auto"/>
            </w:tcBorders>
            <w:shd w:val="clear" w:color="000000" w:fill="BFBFBF"/>
            <w:vAlign w:val="center"/>
            <w:hideMark/>
          </w:tcPr>
          <w:p w14:paraId="5EFE93A2" w14:textId="77777777" w:rsidR="00DA7689" w:rsidRPr="00DA7689" w:rsidRDefault="00622904" w:rsidP="00DA7689">
            <w:pPr>
              <w:spacing w:after="0" w:line="240" w:lineRule="auto"/>
              <w:jc w:val="right"/>
              <w:rPr>
                <w:rFonts w:cs="Arial"/>
                <w:b/>
                <w:bCs/>
                <w:color w:val="000000"/>
                <w:szCs w:val="24"/>
                <w:lang w:eastAsia="en-GB"/>
              </w:rPr>
            </w:pPr>
            <w:r>
              <w:rPr>
                <w:rFonts w:cs="Arial"/>
                <w:b/>
                <w:bCs/>
                <w:color w:val="000000"/>
                <w:szCs w:val="24"/>
                <w:lang w:eastAsia="en-GB"/>
              </w:rPr>
              <w:t>13.340</w:t>
            </w:r>
          </w:p>
        </w:tc>
        <w:tc>
          <w:tcPr>
            <w:tcW w:w="718" w:type="pct"/>
            <w:tcBorders>
              <w:top w:val="nil"/>
              <w:left w:val="nil"/>
              <w:bottom w:val="single" w:sz="8" w:space="0" w:color="auto"/>
              <w:right w:val="single" w:sz="8" w:space="0" w:color="auto"/>
            </w:tcBorders>
            <w:shd w:val="clear" w:color="000000" w:fill="BFBFBF"/>
            <w:vAlign w:val="center"/>
            <w:hideMark/>
          </w:tcPr>
          <w:p w14:paraId="6772A031" w14:textId="77777777" w:rsidR="00DA7689" w:rsidRPr="00DA7689" w:rsidRDefault="00622904" w:rsidP="00DA7689">
            <w:pPr>
              <w:spacing w:after="0" w:line="240" w:lineRule="auto"/>
              <w:jc w:val="right"/>
              <w:rPr>
                <w:rFonts w:cs="Arial"/>
                <w:b/>
                <w:bCs/>
                <w:color w:val="000000"/>
                <w:szCs w:val="24"/>
                <w:lang w:eastAsia="en-GB"/>
              </w:rPr>
            </w:pPr>
            <w:r>
              <w:rPr>
                <w:rFonts w:cs="Arial"/>
                <w:b/>
                <w:bCs/>
                <w:color w:val="000000"/>
                <w:szCs w:val="24"/>
                <w:lang w:eastAsia="en-GB"/>
              </w:rPr>
              <w:t>3</w:t>
            </w:r>
            <w:r w:rsidR="00767918">
              <w:rPr>
                <w:rFonts w:cs="Arial"/>
                <w:b/>
                <w:bCs/>
                <w:color w:val="000000"/>
                <w:szCs w:val="24"/>
                <w:lang w:eastAsia="en-GB"/>
              </w:rPr>
              <w:t>0</w:t>
            </w:r>
            <w:r w:rsidR="001B5C90">
              <w:rPr>
                <w:rFonts w:cs="Arial"/>
                <w:b/>
                <w:bCs/>
                <w:color w:val="000000"/>
                <w:szCs w:val="24"/>
                <w:lang w:eastAsia="en-GB"/>
              </w:rPr>
              <w:t>.550</w:t>
            </w:r>
          </w:p>
        </w:tc>
        <w:tc>
          <w:tcPr>
            <w:tcW w:w="870" w:type="pct"/>
            <w:tcBorders>
              <w:top w:val="nil"/>
              <w:left w:val="nil"/>
              <w:bottom w:val="single" w:sz="8" w:space="0" w:color="auto"/>
              <w:right w:val="single" w:sz="8" w:space="0" w:color="auto"/>
            </w:tcBorders>
            <w:shd w:val="clear" w:color="000000" w:fill="BFBFBF"/>
            <w:vAlign w:val="center"/>
            <w:hideMark/>
          </w:tcPr>
          <w:p w14:paraId="337858AF"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4</w:t>
            </w:r>
            <w:r w:rsidR="00EB50EC">
              <w:rPr>
                <w:rFonts w:cs="Arial"/>
                <w:b/>
                <w:bCs/>
                <w:color w:val="000000"/>
                <w:szCs w:val="24"/>
                <w:lang w:eastAsia="en-GB"/>
              </w:rPr>
              <w:t>1.</w:t>
            </w:r>
            <w:r w:rsidR="001B5C90">
              <w:rPr>
                <w:rFonts w:cs="Arial"/>
                <w:b/>
                <w:bCs/>
                <w:color w:val="000000"/>
                <w:szCs w:val="24"/>
                <w:lang w:eastAsia="en-GB"/>
              </w:rPr>
              <w:t>330</w:t>
            </w:r>
          </w:p>
        </w:tc>
      </w:tr>
      <w:tr w:rsidR="007A7004" w14:paraId="40BACFC8" w14:textId="77777777" w:rsidTr="006F3C9F">
        <w:trPr>
          <w:trHeight w:val="375"/>
          <w:jc w:val="center"/>
        </w:trPr>
        <w:tc>
          <w:tcPr>
            <w:tcW w:w="2654" w:type="pct"/>
            <w:tcBorders>
              <w:top w:val="nil"/>
              <w:left w:val="single" w:sz="8" w:space="0" w:color="auto"/>
              <w:bottom w:val="single" w:sz="8" w:space="0" w:color="auto"/>
              <w:right w:val="single" w:sz="8" w:space="0" w:color="auto"/>
            </w:tcBorders>
            <w:shd w:val="clear" w:color="auto" w:fill="auto"/>
            <w:vAlign w:val="center"/>
            <w:hideMark/>
          </w:tcPr>
          <w:p w14:paraId="2EC99C5D"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Previous position (£m)</w:t>
            </w:r>
            <w:r w:rsidR="00471C26">
              <w:rPr>
                <w:rFonts w:cs="Arial"/>
                <w:b/>
                <w:bCs/>
                <w:color w:val="000000"/>
                <w:szCs w:val="24"/>
                <w:lang w:eastAsia="en-GB"/>
              </w:rPr>
              <w:t xml:space="preserve"> at Quarter </w:t>
            </w:r>
            <w:r w:rsidR="00B94973">
              <w:rPr>
                <w:rFonts w:cs="Arial"/>
                <w:b/>
                <w:bCs/>
                <w:color w:val="000000"/>
                <w:szCs w:val="24"/>
                <w:lang w:eastAsia="en-GB"/>
              </w:rPr>
              <w:t>3</w:t>
            </w:r>
          </w:p>
        </w:tc>
        <w:tc>
          <w:tcPr>
            <w:tcW w:w="758" w:type="pct"/>
            <w:tcBorders>
              <w:top w:val="nil"/>
              <w:left w:val="nil"/>
              <w:bottom w:val="single" w:sz="8" w:space="0" w:color="auto"/>
              <w:right w:val="single" w:sz="8" w:space="0" w:color="auto"/>
            </w:tcBorders>
            <w:shd w:val="clear" w:color="000000" w:fill="BFBFBF"/>
            <w:vAlign w:val="center"/>
            <w:hideMark/>
          </w:tcPr>
          <w:p w14:paraId="078066DE" w14:textId="77777777" w:rsidR="00DA7689" w:rsidRPr="00205EEF" w:rsidRDefault="00622904" w:rsidP="00DA7689">
            <w:pPr>
              <w:spacing w:after="0" w:line="240" w:lineRule="auto"/>
              <w:jc w:val="right"/>
              <w:rPr>
                <w:rFonts w:cs="Arial"/>
                <w:color w:val="000000"/>
                <w:szCs w:val="24"/>
                <w:lang w:eastAsia="en-GB"/>
              </w:rPr>
            </w:pPr>
            <w:r w:rsidRPr="00205EEF">
              <w:rPr>
                <w:rFonts w:cs="Arial"/>
                <w:color w:val="000000"/>
                <w:szCs w:val="24"/>
                <w:lang w:eastAsia="en-GB"/>
              </w:rPr>
              <w:t>21.690</w:t>
            </w:r>
          </w:p>
        </w:tc>
        <w:tc>
          <w:tcPr>
            <w:tcW w:w="718" w:type="pct"/>
            <w:tcBorders>
              <w:top w:val="single" w:sz="8" w:space="0" w:color="auto"/>
              <w:left w:val="nil"/>
              <w:bottom w:val="single" w:sz="8" w:space="0" w:color="auto"/>
              <w:right w:val="single" w:sz="8" w:space="0" w:color="auto"/>
            </w:tcBorders>
            <w:shd w:val="clear" w:color="000000" w:fill="BFBFBF"/>
            <w:vAlign w:val="center"/>
            <w:hideMark/>
          </w:tcPr>
          <w:p w14:paraId="63F70646" w14:textId="77777777" w:rsidR="00DA7689" w:rsidRPr="00205EEF" w:rsidRDefault="00622904" w:rsidP="00DA7689">
            <w:pPr>
              <w:spacing w:after="0" w:line="240" w:lineRule="auto"/>
              <w:jc w:val="right"/>
              <w:rPr>
                <w:rFonts w:cs="Arial"/>
                <w:color w:val="000000"/>
                <w:szCs w:val="24"/>
                <w:lang w:eastAsia="en-GB"/>
              </w:rPr>
            </w:pPr>
            <w:r w:rsidRPr="00205EEF">
              <w:rPr>
                <w:rFonts w:cs="Arial"/>
                <w:color w:val="000000"/>
                <w:szCs w:val="24"/>
                <w:lang w:eastAsia="en-GB"/>
              </w:rPr>
              <w:t>35.720</w:t>
            </w:r>
          </w:p>
        </w:tc>
        <w:tc>
          <w:tcPr>
            <w:tcW w:w="870" w:type="pct"/>
            <w:tcBorders>
              <w:top w:val="nil"/>
              <w:left w:val="nil"/>
              <w:bottom w:val="single" w:sz="8" w:space="0" w:color="auto"/>
              <w:right w:val="single" w:sz="8" w:space="0" w:color="auto"/>
            </w:tcBorders>
            <w:shd w:val="clear" w:color="000000" w:fill="BFBFBF"/>
            <w:vAlign w:val="center"/>
            <w:hideMark/>
          </w:tcPr>
          <w:p w14:paraId="16B88B0B" w14:textId="77777777" w:rsidR="00DA7689" w:rsidRPr="00205EEF" w:rsidRDefault="00622904" w:rsidP="00DA7689">
            <w:pPr>
              <w:spacing w:after="0" w:line="240" w:lineRule="auto"/>
              <w:jc w:val="right"/>
              <w:rPr>
                <w:rFonts w:cs="Arial"/>
                <w:color w:val="000000"/>
                <w:szCs w:val="24"/>
                <w:lang w:eastAsia="en-GB"/>
              </w:rPr>
            </w:pPr>
            <w:r w:rsidRPr="00205EEF">
              <w:rPr>
                <w:rFonts w:cs="Arial"/>
                <w:color w:val="000000"/>
                <w:szCs w:val="24"/>
                <w:lang w:eastAsia="en-GB"/>
              </w:rPr>
              <w:t>42.830</w:t>
            </w:r>
          </w:p>
        </w:tc>
      </w:tr>
      <w:tr w:rsidR="007A7004" w14:paraId="0E36FEE2" w14:textId="77777777" w:rsidTr="006F3C9F">
        <w:trPr>
          <w:trHeight w:val="360"/>
          <w:jc w:val="center"/>
        </w:trPr>
        <w:tc>
          <w:tcPr>
            <w:tcW w:w="2654" w:type="pct"/>
            <w:tcBorders>
              <w:top w:val="nil"/>
              <w:left w:val="single" w:sz="8" w:space="0" w:color="auto"/>
              <w:bottom w:val="single" w:sz="8" w:space="0" w:color="auto"/>
              <w:right w:val="single" w:sz="8" w:space="0" w:color="auto"/>
            </w:tcBorders>
            <w:shd w:val="clear" w:color="000000" w:fill="BFBFBF"/>
            <w:vAlign w:val="center"/>
            <w:hideMark/>
          </w:tcPr>
          <w:p w14:paraId="59C1FAA1" w14:textId="77777777" w:rsidR="00DA7689" w:rsidRPr="00DA7689" w:rsidRDefault="00622904" w:rsidP="00DA7689">
            <w:pPr>
              <w:spacing w:after="0" w:line="240" w:lineRule="auto"/>
              <w:rPr>
                <w:rFonts w:cs="Arial"/>
                <w:b/>
                <w:bCs/>
                <w:color w:val="000000"/>
                <w:szCs w:val="24"/>
                <w:lang w:eastAsia="en-GB"/>
              </w:rPr>
            </w:pPr>
            <w:r w:rsidRPr="00DA7689">
              <w:rPr>
                <w:rFonts w:cs="Arial"/>
                <w:b/>
                <w:bCs/>
                <w:color w:val="000000"/>
                <w:szCs w:val="24"/>
                <w:lang w:eastAsia="en-GB"/>
              </w:rPr>
              <w:t>Variance (£m)</w:t>
            </w:r>
          </w:p>
        </w:tc>
        <w:tc>
          <w:tcPr>
            <w:tcW w:w="758" w:type="pct"/>
            <w:tcBorders>
              <w:top w:val="nil"/>
              <w:left w:val="nil"/>
              <w:bottom w:val="single" w:sz="8" w:space="0" w:color="auto"/>
              <w:right w:val="single" w:sz="8" w:space="0" w:color="auto"/>
            </w:tcBorders>
            <w:shd w:val="clear" w:color="000000" w:fill="BFBFBF"/>
            <w:vAlign w:val="center"/>
            <w:hideMark/>
          </w:tcPr>
          <w:p w14:paraId="01B8DD91"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w:t>
            </w:r>
            <w:r w:rsidR="001B5C90">
              <w:rPr>
                <w:rFonts w:cs="Arial"/>
                <w:b/>
                <w:bCs/>
                <w:color w:val="000000"/>
                <w:szCs w:val="24"/>
                <w:lang w:eastAsia="en-GB"/>
              </w:rPr>
              <w:t>8.</w:t>
            </w:r>
            <w:r w:rsidR="00B94973">
              <w:rPr>
                <w:rFonts w:cs="Arial"/>
                <w:b/>
                <w:bCs/>
                <w:color w:val="000000"/>
                <w:szCs w:val="24"/>
                <w:lang w:eastAsia="en-GB"/>
              </w:rPr>
              <w:t>350</w:t>
            </w:r>
          </w:p>
        </w:tc>
        <w:tc>
          <w:tcPr>
            <w:tcW w:w="718" w:type="pct"/>
            <w:tcBorders>
              <w:top w:val="nil"/>
              <w:left w:val="nil"/>
              <w:bottom w:val="single" w:sz="8" w:space="0" w:color="auto"/>
              <w:right w:val="single" w:sz="8" w:space="0" w:color="auto"/>
            </w:tcBorders>
            <w:shd w:val="clear" w:color="000000" w:fill="BFBFBF"/>
            <w:vAlign w:val="center"/>
            <w:hideMark/>
          </w:tcPr>
          <w:p w14:paraId="2C18A672"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w:t>
            </w:r>
            <w:r w:rsidR="00B94973">
              <w:rPr>
                <w:rFonts w:cs="Arial"/>
                <w:b/>
                <w:bCs/>
                <w:color w:val="000000"/>
                <w:szCs w:val="24"/>
                <w:lang w:eastAsia="en-GB"/>
              </w:rPr>
              <w:t>5.180</w:t>
            </w:r>
          </w:p>
        </w:tc>
        <w:tc>
          <w:tcPr>
            <w:tcW w:w="870" w:type="pct"/>
            <w:tcBorders>
              <w:top w:val="nil"/>
              <w:left w:val="nil"/>
              <w:bottom w:val="single" w:sz="8" w:space="0" w:color="auto"/>
              <w:right w:val="single" w:sz="8" w:space="0" w:color="auto"/>
            </w:tcBorders>
            <w:shd w:val="clear" w:color="000000" w:fill="BFBFBF"/>
            <w:vAlign w:val="center"/>
            <w:hideMark/>
          </w:tcPr>
          <w:p w14:paraId="48B621AE" w14:textId="77777777" w:rsidR="00DA7689" w:rsidRPr="00DA7689" w:rsidRDefault="00622904" w:rsidP="00DA7689">
            <w:pPr>
              <w:spacing w:after="0" w:line="240" w:lineRule="auto"/>
              <w:jc w:val="right"/>
              <w:rPr>
                <w:rFonts w:cs="Arial"/>
                <w:b/>
                <w:bCs/>
                <w:color w:val="000000"/>
                <w:szCs w:val="24"/>
                <w:lang w:eastAsia="en-GB"/>
              </w:rPr>
            </w:pPr>
            <w:r w:rsidRPr="00DA7689">
              <w:rPr>
                <w:rFonts w:cs="Arial"/>
                <w:b/>
                <w:bCs/>
                <w:color w:val="000000"/>
                <w:szCs w:val="24"/>
                <w:lang w:eastAsia="en-GB"/>
              </w:rPr>
              <w:t>-1</w:t>
            </w:r>
            <w:r w:rsidR="00B94973">
              <w:rPr>
                <w:rFonts w:cs="Arial"/>
                <w:b/>
                <w:bCs/>
                <w:color w:val="000000"/>
                <w:szCs w:val="24"/>
                <w:lang w:eastAsia="en-GB"/>
              </w:rPr>
              <w:t>.500</w:t>
            </w:r>
            <w:r w:rsidR="001B5C90">
              <w:rPr>
                <w:rFonts w:cs="Arial"/>
                <w:b/>
                <w:bCs/>
                <w:color w:val="000000"/>
                <w:szCs w:val="24"/>
                <w:lang w:eastAsia="en-GB"/>
              </w:rPr>
              <w:t>0</w:t>
            </w:r>
          </w:p>
        </w:tc>
      </w:tr>
    </w:tbl>
    <w:p w14:paraId="6EDCE270" w14:textId="77777777" w:rsidR="00640F8C" w:rsidRDefault="00640F8C" w:rsidP="00640F8C">
      <w:pPr>
        <w:spacing w:after="0"/>
        <w:jc w:val="both"/>
        <w:rPr>
          <w:rFonts w:cs="Arial"/>
          <w:b/>
          <w:szCs w:val="24"/>
          <w:highlight w:val="yellow"/>
        </w:rPr>
      </w:pPr>
    </w:p>
    <w:bookmarkEnd w:id="1"/>
    <w:p w14:paraId="2AE7E7B0" w14:textId="77777777" w:rsidR="00640F8C" w:rsidRPr="00AB2179" w:rsidRDefault="00640F8C" w:rsidP="00640F8C">
      <w:pPr>
        <w:spacing w:after="0"/>
        <w:jc w:val="both"/>
        <w:rPr>
          <w:rFonts w:cs="Arial"/>
          <w:b/>
          <w:szCs w:val="24"/>
          <w:highlight w:val="yellow"/>
        </w:rPr>
      </w:pPr>
    </w:p>
    <w:p w14:paraId="1DB00E4D" w14:textId="77777777" w:rsidR="00640F8C" w:rsidRPr="006C32F7" w:rsidRDefault="00622904" w:rsidP="00640F8C">
      <w:pPr>
        <w:spacing w:after="0"/>
        <w:jc w:val="both"/>
        <w:rPr>
          <w:rFonts w:cs="Arial"/>
          <w:b/>
          <w:szCs w:val="24"/>
        </w:rPr>
      </w:pPr>
      <w:r w:rsidRPr="006C32F7">
        <w:rPr>
          <w:rFonts w:cs="Arial"/>
          <w:b/>
          <w:szCs w:val="24"/>
        </w:rPr>
        <w:t xml:space="preserve">4. The level of resources available to support the </w:t>
      </w:r>
      <w:r w:rsidR="007674FD">
        <w:rPr>
          <w:rFonts w:cs="Arial"/>
          <w:b/>
          <w:szCs w:val="24"/>
        </w:rPr>
        <w:t>2022/23</w:t>
      </w:r>
      <w:r w:rsidRPr="006C32F7">
        <w:rPr>
          <w:rFonts w:cs="Arial"/>
          <w:b/>
          <w:szCs w:val="24"/>
        </w:rPr>
        <w:t xml:space="preserve"> revenue budget</w:t>
      </w:r>
    </w:p>
    <w:p w14:paraId="06215EC4" w14:textId="77777777" w:rsidR="00640F8C" w:rsidRPr="006C32F7" w:rsidRDefault="00640F8C" w:rsidP="00640F8C">
      <w:pPr>
        <w:pStyle w:val="NoSpacing"/>
        <w:spacing w:line="276" w:lineRule="auto"/>
        <w:jc w:val="both"/>
        <w:rPr>
          <w:rFonts w:ascii="Arial" w:hAnsi="Arial" w:cs="Arial"/>
        </w:rPr>
      </w:pPr>
    </w:p>
    <w:p w14:paraId="493D40EC" w14:textId="77777777" w:rsidR="00640F8C" w:rsidRPr="006C32F7" w:rsidRDefault="00622904" w:rsidP="00640F8C">
      <w:pPr>
        <w:pStyle w:val="NoSpacing"/>
        <w:spacing w:line="276" w:lineRule="auto"/>
        <w:jc w:val="both"/>
        <w:rPr>
          <w:rFonts w:ascii="Arial" w:hAnsi="Arial" w:cs="Arial"/>
        </w:rPr>
      </w:pPr>
      <w:r w:rsidRPr="006C32F7">
        <w:rPr>
          <w:rFonts w:ascii="Arial" w:hAnsi="Arial" w:cs="Arial"/>
        </w:rPr>
        <w:t xml:space="preserve">The level of resources reflected in the MTFS for </w:t>
      </w:r>
      <w:r w:rsidRPr="4496E90D">
        <w:rPr>
          <w:rFonts w:ascii="Arial" w:hAnsi="Arial" w:cs="Arial"/>
        </w:rPr>
        <w:t>202</w:t>
      </w:r>
      <w:r w:rsidR="6E5FCCE2" w:rsidRPr="4496E90D">
        <w:rPr>
          <w:rFonts w:ascii="Arial" w:hAnsi="Arial" w:cs="Arial"/>
        </w:rPr>
        <w:t>2</w:t>
      </w:r>
      <w:r w:rsidRPr="4496E90D">
        <w:rPr>
          <w:rFonts w:ascii="Arial" w:hAnsi="Arial" w:cs="Arial"/>
        </w:rPr>
        <w:t>/2</w:t>
      </w:r>
      <w:r w:rsidR="648E9243" w:rsidRPr="4496E90D">
        <w:rPr>
          <w:rFonts w:ascii="Arial" w:hAnsi="Arial" w:cs="Arial"/>
        </w:rPr>
        <w:t>3</w:t>
      </w:r>
      <w:r w:rsidRPr="006C32F7">
        <w:rPr>
          <w:rFonts w:ascii="Arial" w:hAnsi="Arial" w:cs="Arial"/>
        </w:rPr>
        <w:t xml:space="preserve"> and future years is as follows:</w:t>
      </w:r>
    </w:p>
    <w:p w14:paraId="4DF06EA8" w14:textId="77777777" w:rsidR="00640F8C" w:rsidRPr="006C32F7" w:rsidRDefault="00640F8C" w:rsidP="00640F8C">
      <w:pPr>
        <w:pStyle w:val="NoSpacing"/>
        <w:spacing w:line="276" w:lineRule="auto"/>
        <w:jc w:val="both"/>
        <w:rPr>
          <w:rFonts w:ascii="Arial" w:hAnsi="Arial" w:cs="Arial"/>
        </w:rPr>
      </w:pPr>
    </w:p>
    <w:p w14:paraId="1BD20377" w14:textId="77777777" w:rsidR="00640F8C" w:rsidRPr="006C32F7" w:rsidRDefault="00622904" w:rsidP="00640F8C">
      <w:pPr>
        <w:pStyle w:val="NoSpacing"/>
        <w:spacing w:line="276" w:lineRule="auto"/>
        <w:jc w:val="both"/>
        <w:rPr>
          <w:rFonts w:ascii="Arial" w:hAnsi="Arial" w:cs="Arial"/>
          <w:b/>
          <w:u w:val="single"/>
        </w:rPr>
      </w:pPr>
      <w:r w:rsidRPr="006C32F7">
        <w:rPr>
          <w:rFonts w:ascii="Arial" w:hAnsi="Arial" w:cs="Arial"/>
          <w:b/>
          <w:u w:val="single"/>
        </w:rPr>
        <w:t>Table 3</w:t>
      </w:r>
    </w:p>
    <w:p w14:paraId="62DBBD4D" w14:textId="77777777" w:rsidR="00087473" w:rsidRPr="006C32F7" w:rsidRDefault="00087473" w:rsidP="00640F8C">
      <w:pPr>
        <w:pStyle w:val="NoSpacing"/>
        <w:spacing w:line="276" w:lineRule="auto"/>
        <w:jc w:val="both"/>
        <w:rPr>
          <w:rFonts w:ascii="Arial" w:hAnsi="Arial" w:cs="Arial"/>
          <w:b/>
          <w:u w:val="single"/>
        </w:rPr>
      </w:pPr>
    </w:p>
    <w:tbl>
      <w:tblPr>
        <w:tblW w:w="5000" w:type="pct"/>
        <w:tblLook w:val="04A0" w:firstRow="1" w:lastRow="0" w:firstColumn="1" w:lastColumn="0" w:noHBand="0" w:noVBand="1"/>
      </w:tblPr>
      <w:tblGrid>
        <w:gridCol w:w="4039"/>
        <w:gridCol w:w="1659"/>
        <w:gridCol w:w="1659"/>
        <w:gridCol w:w="1659"/>
      </w:tblGrid>
      <w:tr w:rsidR="007A7004" w14:paraId="63C9D77C" w14:textId="77777777" w:rsidTr="00B520F1">
        <w:trPr>
          <w:trHeight w:val="240"/>
        </w:trPr>
        <w:tc>
          <w:tcPr>
            <w:tcW w:w="2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2158"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 </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70DDF5CC" w14:textId="77777777" w:rsidR="003948C9" w:rsidRPr="003948C9" w:rsidRDefault="00622904" w:rsidP="003948C9">
            <w:pPr>
              <w:spacing w:after="0" w:line="240" w:lineRule="auto"/>
              <w:jc w:val="center"/>
              <w:rPr>
                <w:rFonts w:cs="Arial"/>
                <w:b/>
                <w:bCs/>
                <w:color w:val="000000"/>
                <w:szCs w:val="24"/>
                <w:lang w:eastAsia="en-GB"/>
              </w:rPr>
            </w:pPr>
            <w:r w:rsidRPr="003948C9">
              <w:rPr>
                <w:rFonts w:cs="Arial"/>
                <w:b/>
                <w:bCs/>
                <w:color w:val="000000"/>
                <w:szCs w:val="24"/>
                <w:lang w:eastAsia="en-GB"/>
              </w:rPr>
              <w:t>2022/23</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0E2B823B" w14:textId="77777777" w:rsidR="003948C9" w:rsidRPr="003948C9" w:rsidRDefault="00622904" w:rsidP="003948C9">
            <w:pPr>
              <w:spacing w:after="0" w:line="240" w:lineRule="auto"/>
              <w:jc w:val="center"/>
              <w:rPr>
                <w:rFonts w:cs="Arial"/>
                <w:b/>
                <w:bCs/>
                <w:color w:val="000000"/>
                <w:szCs w:val="24"/>
                <w:lang w:eastAsia="en-GB"/>
              </w:rPr>
            </w:pPr>
            <w:r w:rsidRPr="003948C9">
              <w:rPr>
                <w:rFonts w:cs="Arial"/>
                <w:b/>
                <w:bCs/>
                <w:color w:val="000000"/>
                <w:szCs w:val="24"/>
                <w:lang w:eastAsia="en-GB"/>
              </w:rPr>
              <w:t>2023/24</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362FD34C" w14:textId="77777777" w:rsidR="003948C9" w:rsidRPr="003948C9" w:rsidRDefault="00622904" w:rsidP="003948C9">
            <w:pPr>
              <w:spacing w:after="0" w:line="240" w:lineRule="auto"/>
              <w:jc w:val="center"/>
              <w:rPr>
                <w:rFonts w:cs="Arial"/>
                <w:b/>
                <w:bCs/>
                <w:color w:val="000000"/>
                <w:szCs w:val="24"/>
                <w:lang w:eastAsia="en-GB"/>
              </w:rPr>
            </w:pPr>
            <w:r w:rsidRPr="003948C9">
              <w:rPr>
                <w:rFonts w:cs="Arial"/>
                <w:b/>
                <w:bCs/>
                <w:color w:val="000000"/>
                <w:szCs w:val="24"/>
                <w:lang w:eastAsia="en-GB"/>
              </w:rPr>
              <w:t>2024/25</w:t>
            </w:r>
          </w:p>
        </w:tc>
      </w:tr>
      <w:tr w:rsidR="007A7004" w14:paraId="0F17B0CF"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515C97D2"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Revenue Support Grant</w:t>
            </w:r>
          </w:p>
        </w:tc>
        <w:tc>
          <w:tcPr>
            <w:tcW w:w="920" w:type="pct"/>
            <w:tcBorders>
              <w:top w:val="nil"/>
              <w:left w:val="nil"/>
              <w:bottom w:val="single" w:sz="4" w:space="0" w:color="auto"/>
              <w:right w:val="single" w:sz="4" w:space="0" w:color="auto"/>
            </w:tcBorders>
            <w:shd w:val="clear" w:color="auto" w:fill="auto"/>
            <w:noWrap/>
            <w:vAlign w:val="bottom"/>
            <w:hideMark/>
          </w:tcPr>
          <w:p w14:paraId="68394314"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34.6</w:t>
            </w:r>
            <w:r w:rsidR="004E4361">
              <w:rPr>
                <w:rFonts w:cs="Arial"/>
                <w:color w:val="000000"/>
                <w:szCs w:val="24"/>
                <w:lang w:eastAsia="en-GB"/>
              </w:rPr>
              <w:t>30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77CF56C4"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35.3</w:t>
            </w:r>
            <w:r w:rsidR="004E4361">
              <w:rPr>
                <w:rFonts w:cs="Arial"/>
                <w:color w:val="000000"/>
                <w:szCs w:val="24"/>
                <w:lang w:eastAsia="en-GB"/>
              </w:rPr>
              <w:t>60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68408ABF"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36.1</w:t>
            </w:r>
            <w:r w:rsidR="004E4361">
              <w:rPr>
                <w:rFonts w:cs="Arial"/>
                <w:color w:val="000000"/>
                <w:szCs w:val="24"/>
                <w:lang w:eastAsia="en-GB"/>
              </w:rPr>
              <w:t>70</w:t>
            </w:r>
            <w:r w:rsidRPr="003948C9">
              <w:rPr>
                <w:rFonts w:cs="Arial"/>
                <w:color w:val="000000"/>
                <w:szCs w:val="24"/>
                <w:lang w:eastAsia="en-GB"/>
              </w:rPr>
              <w:t xml:space="preserve"> </w:t>
            </w:r>
          </w:p>
        </w:tc>
      </w:tr>
      <w:tr w:rsidR="007A7004" w14:paraId="5AAC86D4"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1AE6AC80"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Business Rates</w:t>
            </w:r>
          </w:p>
        </w:tc>
        <w:tc>
          <w:tcPr>
            <w:tcW w:w="920" w:type="pct"/>
            <w:tcBorders>
              <w:top w:val="nil"/>
              <w:left w:val="nil"/>
              <w:bottom w:val="single" w:sz="4" w:space="0" w:color="auto"/>
              <w:right w:val="single" w:sz="4" w:space="0" w:color="auto"/>
            </w:tcBorders>
            <w:shd w:val="clear" w:color="auto" w:fill="auto"/>
            <w:noWrap/>
            <w:vAlign w:val="bottom"/>
            <w:hideMark/>
          </w:tcPr>
          <w:p w14:paraId="1E745FED"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w:t>
            </w:r>
            <w:r w:rsidR="004E4361">
              <w:rPr>
                <w:rFonts w:cs="Arial"/>
                <w:color w:val="000000"/>
                <w:szCs w:val="24"/>
                <w:lang w:eastAsia="en-GB"/>
              </w:rPr>
              <w:t>15.250</w:t>
            </w:r>
          </w:p>
        </w:tc>
        <w:tc>
          <w:tcPr>
            <w:tcW w:w="920" w:type="pct"/>
            <w:tcBorders>
              <w:top w:val="nil"/>
              <w:left w:val="nil"/>
              <w:bottom w:val="single" w:sz="4" w:space="0" w:color="auto"/>
              <w:right w:val="single" w:sz="4" w:space="0" w:color="auto"/>
            </w:tcBorders>
            <w:shd w:val="clear" w:color="auto" w:fill="auto"/>
            <w:noWrap/>
            <w:vAlign w:val="bottom"/>
            <w:hideMark/>
          </w:tcPr>
          <w:p w14:paraId="7190CE21"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21</w:t>
            </w:r>
            <w:r w:rsidR="00087473">
              <w:rPr>
                <w:rFonts w:cs="Arial"/>
                <w:color w:val="000000"/>
                <w:szCs w:val="24"/>
                <w:lang w:eastAsia="en-GB"/>
              </w:rPr>
              <w:t>5.260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5B40A952"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21</w:t>
            </w:r>
            <w:r w:rsidR="004E4361">
              <w:rPr>
                <w:rFonts w:cs="Arial"/>
                <w:color w:val="000000"/>
                <w:szCs w:val="24"/>
                <w:lang w:eastAsia="en-GB"/>
              </w:rPr>
              <w:t>8.000</w:t>
            </w:r>
            <w:r w:rsidRPr="003948C9">
              <w:rPr>
                <w:rFonts w:cs="Arial"/>
                <w:color w:val="000000"/>
                <w:szCs w:val="24"/>
                <w:lang w:eastAsia="en-GB"/>
              </w:rPr>
              <w:t xml:space="preserve"> </w:t>
            </w:r>
          </w:p>
        </w:tc>
      </w:tr>
      <w:tr w:rsidR="007A7004" w14:paraId="7844684C"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27BD5D44"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Council Tax</w:t>
            </w:r>
          </w:p>
        </w:tc>
        <w:tc>
          <w:tcPr>
            <w:tcW w:w="920" w:type="pct"/>
            <w:tcBorders>
              <w:top w:val="nil"/>
              <w:left w:val="nil"/>
              <w:bottom w:val="single" w:sz="4" w:space="0" w:color="auto"/>
              <w:right w:val="single" w:sz="4" w:space="0" w:color="auto"/>
            </w:tcBorders>
            <w:shd w:val="clear" w:color="auto" w:fill="auto"/>
            <w:noWrap/>
            <w:vAlign w:val="bottom"/>
            <w:hideMark/>
          </w:tcPr>
          <w:p w14:paraId="26AFC2E9"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57</w:t>
            </w:r>
            <w:r w:rsidR="00087473">
              <w:rPr>
                <w:rFonts w:cs="Arial"/>
                <w:color w:val="000000"/>
                <w:szCs w:val="24"/>
                <w:lang w:eastAsia="en-GB"/>
              </w:rPr>
              <w:t>1.190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3FD529E1"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59</w:t>
            </w:r>
            <w:r w:rsidR="00087473">
              <w:rPr>
                <w:rFonts w:cs="Arial"/>
                <w:color w:val="000000"/>
                <w:szCs w:val="24"/>
                <w:lang w:eastAsia="en-GB"/>
              </w:rPr>
              <w:t>8.270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6FB47048"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62</w:t>
            </w:r>
            <w:r w:rsidR="00087473">
              <w:rPr>
                <w:rFonts w:cs="Arial"/>
                <w:color w:val="000000"/>
                <w:szCs w:val="24"/>
                <w:lang w:eastAsia="en-GB"/>
              </w:rPr>
              <w:t>6.6</w:t>
            </w:r>
            <w:r w:rsidR="004E4361">
              <w:rPr>
                <w:rFonts w:cs="Arial"/>
                <w:color w:val="000000"/>
                <w:szCs w:val="24"/>
                <w:lang w:eastAsia="en-GB"/>
              </w:rPr>
              <w:t>20</w:t>
            </w:r>
            <w:r w:rsidRPr="003948C9">
              <w:rPr>
                <w:rFonts w:cs="Arial"/>
                <w:color w:val="000000"/>
                <w:szCs w:val="24"/>
                <w:lang w:eastAsia="en-GB"/>
              </w:rPr>
              <w:t xml:space="preserve"> </w:t>
            </w:r>
          </w:p>
        </w:tc>
      </w:tr>
      <w:tr w:rsidR="007A7004" w14:paraId="5BB4388E"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73622C69"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New Homes Bonus</w:t>
            </w:r>
          </w:p>
        </w:tc>
        <w:tc>
          <w:tcPr>
            <w:tcW w:w="920" w:type="pct"/>
            <w:tcBorders>
              <w:top w:val="nil"/>
              <w:left w:val="nil"/>
              <w:bottom w:val="single" w:sz="4" w:space="0" w:color="auto"/>
              <w:right w:val="single" w:sz="4" w:space="0" w:color="auto"/>
            </w:tcBorders>
            <w:shd w:val="clear" w:color="auto" w:fill="auto"/>
            <w:noWrap/>
            <w:vAlign w:val="bottom"/>
            <w:hideMark/>
          </w:tcPr>
          <w:p w14:paraId="184E9B47"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2.470 </w:t>
            </w:r>
          </w:p>
        </w:tc>
        <w:tc>
          <w:tcPr>
            <w:tcW w:w="920" w:type="pct"/>
            <w:tcBorders>
              <w:top w:val="nil"/>
              <w:left w:val="nil"/>
              <w:bottom w:val="single" w:sz="4" w:space="0" w:color="auto"/>
              <w:right w:val="single" w:sz="4" w:space="0" w:color="auto"/>
            </w:tcBorders>
            <w:shd w:val="clear" w:color="auto" w:fill="auto"/>
            <w:noWrap/>
            <w:vAlign w:val="bottom"/>
            <w:hideMark/>
          </w:tcPr>
          <w:p w14:paraId="1AA7B243"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1.630 </w:t>
            </w:r>
          </w:p>
        </w:tc>
        <w:tc>
          <w:tcPr>
            <w:tcW w:w="920" w:type="pct"/>
            <w:tcBorders>
              <w:top w:val="nil"/>
              <w:left w:val="nil"/>
              <w:bottom w:val="single" w:sz="4" w:space="0" w:color="auto"/>
              <w:right w:val="single" w:sz="4" w:space="0" w:color="auto"/>
            </w:tcBorders>
            <w:shd w:val="clear" w:color="auto" w:fill="auto"/>
            <w:noWrap/>
            <w:vAlign w:val="bottom"/>
            <w:hideMark/>
          </w:tcPr>
          <w:p w14:paraId="2E6E620C"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1.630 </w:t>
            </w:r>
          </w:p>
        </w:tc>
      </w:tr>
      <w:tr w:rsidR="007A7004" w14:paraId="5F4C2FD6"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2BEA8364"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Improved Better Care Fund</w:t>
            </w:r>
          </w:p>
        </w:tc>
        <w:tc>
          <w:tcPr>
            <w:tcW w:w="920" w:type="pct"/>
            <w:tcBorders>
              <w:top w:val="nil"/>
              <w:left w:val="nil"/>
              <w:bottom w:val="single" w:sz="4" w:space="0" w:color="auto"/>
              <w:right w:val="single" w:sz="4" w:space="0" w:color="auto"/>
            </w:tcBorders>
            <w:shd w:val="clear" w:color="auto" w:fill="auto"/>
            <w:noWrap/>
            <w:vAlign w:val="bottom"/>
            <w:hideMark/>
          </w:tcPr>
          <w:p w14:paraId="5EBF6B11"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47.150 </w:t>
            </w:r>
          </w:p>
        </w:tc>
        <w:tc>
          <w:tcPr>
            <w:tcW w:w="920" w:type="pct"/>
            <w:tcBorders>
              <w:top w:val="nil"/>
              <w:left w:val="nil"/>
              <w:bottom w:val="single" w:sz="4" w:space="0" w:color="auto"/>
              <w:right w:val="single" w:sz="4" w:space="0" w:color="auto"/>
            </w:tcBorders>
            <w:shd w:val="clear" w:color="auto" w:fill="auto"/>
            <w:noWrap/>
            <w:vAlign w:val="bottom"/>
            <w:hideMark/>
          </w:tcPr>
          <w:p w14:paraId="707B5FE9"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47.150 </w:t>
            </w:r>
          </w:p>
        </w:tc>
        <w:tc>
          <w:tcPr>
            <w:tcW w:w="920" w:type="pct"/>
            <w:tcBorders>
              <w:top w:val="nil"/>
              <w:left w:val="nil"/>
              <w:bottom w:val="single" w:sz="4" w:space="0" w:color="auto"/>
              <w:right w:val="single" w:sz="4" w:space="0" w:color="auto"/>
            </w:tcBorders>
            <w:shd w:val="clear" w:color="auto" w:fill="auto"/>
            <w:noWrap/>
            <w:vAlign w:val="bottom"/>
            <w:hideMark/>
          </w:tcPr>
          <w:p w14:paraId="481B6DB2"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47.150 </w:t>
            </w:r>
          </w:p>
        </w:tc>
      </w:tr>
      <w:tr w:rsidR="007A7004" w14:paraId="4FBAD51C"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08D40D59"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Social Care Support Grant</w:t>
            </w:r>
          </w:p>
        </w:tc>
        <w:tc>
          <w:tcPr>
            <w:tcW w:w="920" w:type="pct"/>
            <w:tcBorders>
              <w:top w:val="nil"/>
              <w:left w:val="nil"/>
              <w:bottom w:val="single" w:sz="4" w:space="0" w:color="auto"/>
              <w:right w:val="single" w:sz="4" w:space="0" w:color="auto"/>
            </w:tcBorders>
            <w:shd w:val="clear" w:color="auto" w:fill="auto"/>
            <w:noWrap/>
            <w:vAlign w:val="bottom"/>
            <w:hideMark/>
          </w:tcPr>
          <w:p w14:paraId="4A10B253"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57.</w:t>
            </w:r>
            <w:r w:rsidR="00087473">
              <w:rPr>
                <w:rFonts w:cs="Arial"/>
                <w:color w:val="000000"/>
                <w:szCs w:val="24"/>
                <w:lang w:eastAsia="en-GB"/>
              </w:rPr>
              <w:t>100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7D95ED52"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57.</w:t>
            </w:r>
            <w:r w:rsidR="00087473">
              <w:rPr>
                <w:rFonts w:cs="Arial"/>
                <w:color w:val="000000"/>
                <w:szCs w:val="24"/>
                <w:lang w:eastAsia="en-GB"/>
              </w:rPr>
              <w:t>100</w:t>
            </w:r>
            <w:r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7BBE5474"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57.</w:t>
            </w:r>
            <w:r w:rsidR="00087473">
              <w:rPr>
                <w:rFonts w:cs="Arial"/>
                <w:color w:val="000000"/>
                <w:szCs w:val="24"/>
                <w:lang w:eastAsia="en-GB"/>
              </w:rPr>
              <w:t>100</w:t>
            </w:r>
            <w:r w:rsidRPr="003948C9">
              <w:rPr>
                <w:rFonts w:cs="Arial"/>
                <w:color w:val="000000"/>
                <w:szCs w:val="24"/>
                <w:lang w:eastAsia="en-GB"/>
              </w:rPr>
              <w:t xml:space="preserve"> </w:t>
            </w:r>
          </w:p>
        </w:tc>
      </w:tr>
      <w:tr w:rsidR="007A7004" w14:paraId="511F6F3B"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4D8E6D76"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Collection Fund</w:t>
            </w:r>
          </w:p>
        </w:tc>
        <w:tc>
          <w:tcPr>
            <w:tcW w:w="920" w:type="pct"/>
            <w:tcBorders>
              <w:top w:val="nil"/>
              <w:left w:val="nil"/>
              <w:bottom w:val="single" w:sz="4" w:space="0" w:color="auto"/>
              <w:right w:val="single" w:sz="4" w:space="0" w:color="auto"/>
            </w:tcBorders>
            <w:shd w:val="clear" w:color="auto" w:fill="auto"/>
            <w:noWrap/>
            <w:vAlign w:val="bottom"/>
            <w:hideMark/>
          </w:tcPr>
          <w:p w14:paraId="6C0A1CFC" w14:textId="77777777" w:rsidR="003948C9" w:rsidRPr="003948C9" w:rsidRDefault="00622904" w:rsidP="003948C9">
            <w:pPr>
              <w:spacing w:after="0" w:line="240" w:lineRule="auto"/>
              <w:jc w:val="right"/>
              <w:rPr>
                <w:rFonts w:cs="Arial"/>
                <w:color w:val="000000"/>
                <w:szCs w:val="24"/>
                <w:lang w:eastAsia="en-GB"/>
              </w:rPr>
            </w:pPr>
            <w:r>
              <w:rPr>
                <w:rFonts w:cs="Arial"/>
                <w:color w:val="000000"/>
                <w:szCs w:val="24"/>
                <w:lang w:eastAsia="en-GB"/>
              </w:rPr>
              <w:t>1.260</w:t>
            </w:r>
          </w:p>
        </w:tc>
        <w:tc>
          <w:tcPr>
            <w:tcW w:w="920" w:type="pct"/>
            <w:tcBorders>
              <w:top w:val="nil"/>
              <w:left w:val="nil"/>
              <w:bottom w:val="single" w:sz="4" w:space="0" w:color="auto"/>
              <w:right w:val="single" w:sz="4" w:space="0" w:color="auto"/>
            </w:tcBorders>
            <w:shd w:val="clear" w:color="auto" w:fill="auto"/>
            <w:noWrap/>
            <w:vAlign w:val="bottom"/>
            <w:hideMark/>
          </w:tcPr>
          <w:p w14:paraId="5B06D692" w14:textId="77777777" w:rsidR="003948C9" w:rsidRPr="003948C9" w:rsidRDefault="00622904" w:rsidP="003948C9">
            <w:pPr>
              <w:spacing w:after="0" w:line="240" w:lineRule="auto"/>
              <w:jc w:val="right"/>
              <w:rPr>
                <w:rFonts w:cs="Arial"/>
                <w:color w:val="000000"/>
                <w:szCs w:val="24"/>
                <w:lang w:eastAsia="en-GB"/>
              </w:rPr>
            </w:pPr>
            <w:r>
              <w:rPr>
                <w:rFonts w:cs="Arial"/>
                <w:color w:val="000000"/>
                <w:szCs w:val="24"/>
                <w:lang w:eastAsia="en-GB"/>
              </w:rPr>
              <w:t>2.000</w:t>
            </w:r>
            <w:r w:rsidR="00955221" w:rsidRPr="003948C9">
              <w:rPr>
                <w:rFonts w:cs="Arial"/>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306295F4"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3.000 </w:t>
            </w:r>
          </w:p>
        </w:tc>
      </w:tr>
      <w:tr w:rsidR="007A7004" w14:paraId="0BFFE24D"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3DFB101D"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Capital receipts</w:t>
            </w:r>
          </w:p>
        </w:tc>
        <w:tc>
          <w:tcPr>
            <w:tcW w:w="920" w:type="pct"/>
            <w:tcBorders>
              <w:top w:val="nil"/>
              <w:left w:val="nil"/>
              <w:bottom w:val="single" w:sz="4" w:space="0" w:color="auto"/>
              <w:right w:val="single" w:sz="4" w:space="0" w:color="auto"/>
            </w:tcBorders>
            <w:shd w:val="clear" w:color="auto" w:fill="auto"/>
            <w:noWrap/>
            <w:vAlign w:val="bottom"/>
            <w:hideMark/>
          </w:tcPr>
          <w:p w14:paraId="63A5EEAB"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6.000 </w:t>
            </w:r>
          </w:p>
        </w:tc>
        <w:tc>
          <w:tcPr>
            <w:tcW w:w="920" w:type="pct"/>
            <w:tcBorders>
              <w:top w:val="nil"/>
              <w:left w:val="nil"/>
              <w:bottom w:val="single" w:sz="4" w:space="0" w:color="auto"/>
              <w:right w:val="single" w:sz="4" w:space="0" w:color="auto"/>
            </w:tcBorders>
            <w:shd w:val="clear" w:color="auto" w:fill="auto"/>
            <w:noWrap/>
            <w:vAlign w:val="bottom"/>
            <w:hideMark/>
          </w:tcPr>
          <w:p w14:paraId="6FC1F08F"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2.000 </w:t>
            </w:r>
          </w:p>
        </w:tc>
        <w:tc>
          <w:tcPr>
            <w:tcW w:w="920" w:type="pct"/>
            <w:tcBorders>
              <w:top w:val="nil"/>
              <w:left w:val="nil"/>
              <w:bottom w:val="single" w:sz="4" w:space="0" w:color="auto"/>
              <w:right w:val="single" w:sz="4" w:space="0" w:color="auto"/>
            </w:tcBorders>
            <w:shd w:val="clear" w:color="auto" w:fill="auto"/>
            <w:noWrap/>
            <w:vAlign w:val="bottom"/>
            <w:hideMark/>
          </w:tcPr>
          <w:p w14:paraId="7E368100"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2.000 </w:t>
            </w:r>
          </w:p>
        </w:tc>
      </w:tr>
      <w:tr w:rsidR="007A7004" w14:paraId="0B5D6A70"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72995CD7"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2022/23 Services Grant</w:t>
            </w:r>
          </w:p>
        </w:tc>
        <w:tc>
          <w:tcPr>
            <w:tcW w:w="920" w:type="pct"/>
            <w:tcBorders>
              <w:top w:val="nil"/>
              <w:left w:val="nil"/>
              <w:bottom w:val="single" w:sz="4" w:space="0" w:color="auto"/>
              <w:right w:val="single" w:sz="4" w:space="0" w:color="auto"/>
            </w:tcBorders>
            <w:shd w:val="clear" w:color="auto" w:fill="auto"/>
            <w:noWrap/>
            <w:vAlign w:val="bottom"/>
            <w:hideMark/>
          </w:tcPr>
          <w:p w14:paraId="008B9F24"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13.060 </w:t>
            </w:r>
          </w:p>
        </w:tc>
        <w:tc>
          <w:tcPr>
            <w:tcW w:w="920" w:type="pct"/>
            <w:tcBorders>
              <w:top w:val="nil"/>
              <w:left w:val="nil"/>
              <w:bottom w:val="single" w:sz="4" w:space="0" w:color="auto"/>
              <w:right w:val="single" w:sz="4" w:space="0" w:color="auto"/>
            </w:tcBorders>
            <w:shd w:val="clear" w:color="auto" w:fill="auto"/>
            <w:noWrap/>
            <w:vAlign w:val="bottom"/>
            <w:hideMark/>
          </w:tcPr>
          <w:p w14:paraId="0764E573"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13.060 </w:t>
            </w:r>
          </w:p>
        </w:tc>
        <w:tc>
          <w:tcPr>
            <w:tcW w:w="920" w:type="pct"/>
            <w:tcBorders>
              <w:top w:val="nil"/>
              <w:left w:val="nil"/>
              <w:bottom w:val="single" w:sz="4" w:space="0" w:color="auto"/>
              <w:right w:val="single" w:sz="4" w:space="0" w:color="auto"/>
            </w:tcBorders>
            <w:shd w:val="clear" w:color="auto" w:fill="auto"/>
            <w:noWrap/>
            <w:vAlign w:val="bottom"/>
            <w:hideMark/>
          </w:tcPr>
          <w:p w14:paraId="44C31730" w14:textId="77777777" w:rsidR="003948C9" w:rsidRPr="003948C9" w:rsidRDefault="00622904" w:rsidP="003948C9">
            <w:pPr>
              <w:spacing w:after="0" w:line="240" w:lineRule="auto"/>
              <w:jc w:val="right"/>
              <w:rPr>
                <w:rFonts w:cs="Arial"/>
                <w:color w:val="000000"/>
                <w:szCs w:val="24"/>
                <w:lang w:eastAsia="en-GB"/>
              </w:rPr>
            </w:pPr>
            <w:r w:rsidRPr="003948C9">
              <w:rPr>
                <w:rFonts w:cs="Arial"/>
                <w:color w:val="000000"/>
                <w:szCs w:val="24"/>
                <w:lang w:eastAsia="en-GB"/>
              </w:rPr>
              <w:t xml:space="preserve">          13.060 </w:t>
            </w:r>
          </w:p>
        </w:tc>
      </w:tr>
      <w:tr w:rsidR="007A7004" w14:paraId="3AADB5BA" w14:textId="77777777" w:rsidTr="00B520F1">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19C90C54" w14:textId="77777777" w:rsidR="003948C9" w:rsidRPr="003948C9" w:rsidRDefault="00622904" w:rsidP="003948C9">
            <w:pPr>
              <w:spacing w:after="0" w:line="240" w:lineRule="auto"/>
              <w:rPr>
                <w:rFonts w:cs="Arial"/>
                <w:b/>
                <w:bCs/>
                <w:color w:val="000000"/>
                <w:szCs w:val="24"/>
                <w:lang w:eastAsia="en-GB"/>
              </w:rPr>
            </w:pPr>
            <w:r w:rsidRPr="003948C9">
              <w:rPr>
                <w:rFonts w:cs="Arial"/>
                <w:b/>
                <w:bCs/>
                <w:color w:val="000000"/>
                <w:szCs w:val="24"/>
                <w:lang w:eastAsia="en-GB"/>
              </w:rPr>
              <w:t>Total</w:t>
            </w:r>
          </w:p>
        </w:tc>
        <w:tc>
          <w:tcPr>
            <w:tcW w:w="920" w:type="pct"/>
            <w:tcBorders>
              <w:top w:val="nil"/>
              <w:left w:val="nil"/>
              <w:bottom w:val="single" w:sz="4" w:space="0" w:color="auto"/>
              <w:right w:val="single" w:sz="4" w:space="0" w:color="auto"/>
            </w:tcBorders>
            <w:shd w:val="clear" w:color="auto" w:fill="auto"/>
            <w:noWrap/>
            <w:vAlign w:val="bottom"/>
            <w:hideMark/>
          </w:tcPr>
          <w:p w14:paraId="50EAAA7D" w14:textId="77777777" w:rsidR="003948C9" w:rsidRPr="003948C9" w:rsidRDefault="00622904" w:rsidP="003948C9">
            <w:pPr>
              <w:spacing w:after="0" w:line="240" w:lineRule="auto"/>
              <w:jc w:val="right"/>
              <w:rPr>
                <w:rFonts w:cs="Arial"/>
                <w:b/>
                <w:bCs/>
                <w:color w:val="000000"/>
                <w:szCs w:val="24"/>
                <w:lang w:eastAsia="en-GB"/>
              </w:rPr>
            </w:pPr>
            <w:r w:rsidRPr="003948C9">
              <w:rPr>
                <w:rFonts w:cs="Arial"/>
                <w:b/>
                <w:bCs/>
                <w:color w:val="000000"/>
                <w:szCs w:val="24"/>
                <w:lang w:eastAsia="en-GB"/>
              </w:rPr>
              <w:t xml:space="preserve">        9</w:t>
            </w:r>
            <w:r w:rsidR="004E4361">
              <w:rPr>
                <w:rFonts w:cs="Arial"/>
                <w:b/>
                <w:bCs/>
                <w:color w:val="000000"/>
                <w:szCs w:val="24"/>
                <w:lang w:eastAsia="en-GB"/>
              </w:rPr>
              <w:t>48.110</w:t>
            </w:r>
            <w:r w:rsidRPr="003948C9">
              <w:rPr>
                <w:rFonts w:cs="Arial"/>
                <w:b/>
                <w:bCs/>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559B4B2F" w14:textId="77777777" w:rsidR="003948C9" w:rsidRPr="003948C9" w:rsidRDefault="00622904" w:rsidP="003948C9">
            <w:pPr>
              <w:spacing w:after="0" w:line="240" w:lineRule="auto"/>
              <w:jc w:val="right"/>
              <w:rPr>
                <w:rFonts w:cs="Arial"/>
                <w:b/>
                <w:bCs/>
                <w:color w:val="000000"/>
                <w:szCs w:val="24"/>
                <w:lang w:eastAsia="en-GB"/>
              </w:rPr>
            </w:pPr>
            <w:r w:rsidRPr="003948C9">
              <w:rPr>
                <w:rFonts w:cs="Arial"/>
                <w:b/>
                <w:bCs/>
                <w:color w:val="000000"/>
                <w:szCs w:val="24"/>
                <w:lang w:eastAsia="en-GB"/>
              </w:rPr>
              <w:t xml:space="preserve">        9</w:t>
            </w:r>
            <w:r w:rsidR="004E4361">
              <w:rPr>
                <w:rFonts w:cs="Arial"/>
                <w:b/>
                <w:bCs/>
                <w:color w:val="000000"/>
                <w:szCs w:val="24"/>
                <w:lang w:eastAsia="en-GB"/>
              </w:rPr>
              <w:t>71.830</w:t>
            </w:r>
            <w:r w:rsidRPr="003948C9">
              <w:rPr>
                <w:rFonts w:cs="Arial"/>
                <w:b/>
                <w:bCs/>
                <w:color w:val="000000"/>
                <w:szCs w:val="24"/>
                <w:lang w:eastAsia="en-GB"/>
              </w:rPr>
              <w:t xml:space="preserve"> </w:t>
            </w:r>
          </w:p>
        </w:tc>
        <w:tc>
          <w:tcPr>
            <w:tcW w:w="920" w:type="pct"/>
            <w:tcBorders>
              <w:top w:val="nil"/>
              <w:left w:val="nil"/>
              <w:bottom w:val="single" w:sz="4" w:space="0" w:color="auto"/>
              <w:right w:val="single" w:sz="4" w:space="0" w:color="auto"/>
            </w:tcBorders>
            <w:shd w:val="clear" w:color="auto" w:fill="auto"/>
            <w:noWrap/>
            <w:vAlign w:val="bottom"/>
            <w:hideMark/>
          </w:tcPr>
          <w:p w14:paraId="41A038BE" w14:textId="77777777" w:rsidR="003948C9" w:rsidRPr="003948C9" w:rsidRDefault="00622904" w:rsidP="003948C9">
            <w:pPr>
              <w:spacing w:after="0" w:line="240" w:lineRule="auto"/>
              <w:jc w:val="right"/>
              <w:rPr>
                <w:rFonts w:cs="Arial"/>
                <w:b/>
                <w:bCs/>
                <w:color w:val="000000"/>
                <w:szCs w:val="24"/>
                <w:lang w:eastAsia="en-GB"/>
              </w:rPr>
            </w:pPr>
            <w:r w:rsidRPr="003948C9">
              <w:rPr>
                <w:rFonts w:cs="Arial"/>
                <w:b/>
                <w:bCs/>
                <w:color w:val="000000"/>
                <w:szCs w:val="24"/>
                <w:lang w:eastAsia="en-GB"/>
              </w:rPr>
              <w:t xml:space="preserve">     1,00</w:t>
            </w:r>
            <w:r w:rsidR="00087473">
              <w:rPr>
                <w:rFonts w:cs="Arial"/>
                <w:b/>
                <w:bCs/>
                <w:color w:val="000000"/>
                <w:szCs w:val="24"/>
                <w:lang w:eastAsia="en-GB"/>
              </w:rPr>
              <w:t>4.6</w:t>
            </w:r>
            <w:r w:rsidR="004E4361">
              <w:rPr>
                <w:rFonts w:cs="Arial"/>
                <w:b/>
                <w:bCs/>
                <w:color w:val="000000"/>
                <w:szCs w:val="24"/>
                <w:lang w:eastAsia="en-GB"/>
              </w:rPr>
              <w:t>30</w:t>
            </w:r>
            <w:r w:rsidRPr="003948C9">
              <w:rPr>
                <w:rFonts w:cs="Arial"/>
                <w:b/>
                <w:bCs/>
                <w:color w:val="000000"/>
                <w:szCs w:val="24"/>
                <w:lang w:eastAsia="en-GB"/>
              </w:rPr>
              <w:t xml:space="preserve"> </w:t>
            </w:r>
          </w:p>
        </w:tc>
      </w:tr>
    </w:tbl>
    <w:p w14:paraId="376EA752" w14:textId="77777777" w:rsidR="00640F8C" w:rsidRPr="001E092A" w:rsidRDefault="00622904" w:rsidP="00640F8C">
      <w:pPr>
        <w:pStyle w:val="NoSpacing"/>
        <w:spacing w:line="276" w:lineRule="auto"/>
        <w:jc w:val="both"/>
        <w:rPr>
          <w:rFonts w:ascii="Arial" w:hAnsi="Arial" w:cs="Arial"/>
        </w:rPr>
      </w:pPr>
      <w:r w:rsidRPr="00471C26">
        <w:rPr>
          <w:rStyle w:val="normaltextrun"/>
          <w:rFonts w:ascii="Arial" w:hAnsi="Arial" w:cs="Arial"/>
          <w:color w:val="000000"/>
          <w:shd w:val="clear" w:color="auto" w:fill="FFFFFF"/>
        </w:rPr>
        <w:lastRenderedPageBreak/>
        <w:t>The final council tax base and collection fund figures (across council tax and business rates) have now been confirmed by the district councils and are reflected in the table above</w:t>
      </w:r>
      <w:r w:rsidRPr="001E092A">
        <w:rPr>
          <w:rStyle w:val="normaltextrun"/>
          <w:rFonts w:ascii="Arial" w:hAnsi="Arial" w:cs="Arial"/>
          <w:shd w:val="clear" w:color="auto" w:fill="FFFFFF"/>
        </w:rPr>
        <w:t xml:space="preserve"> </w:t>
      </w:r>
    </w:p>
    <w:p w14:paraId="2B15B4A1" w14:textId="77777777" w:rsidR="00640F8C" w:rsidRPr="00767918" w:rsidRDefault="00640F8C" w:rsidP="00640F8C">
      <w:pPr>
        <w:pStyle w:val="NoSpacing"/>
        <w:spacing w:line="276" w:lineRule="auto"/>
        <w:jc w:val="both"/>
        <w:rPr>
          <w:rFonts w:ascii="Arial" w:hAnsi="Arial" w:cs="Arial"/>
        </w:rPr>
      </w:pPr>
    </w:p>
    <w:p w14:paraId="7ABF5508" w14:textId="77777777" w:rsidR="00640F8C" w:rsidRPr="00906A84" w:rsidRDefault="00622904" w:rsidP="00640F8C">
      <w:pPr>
        <w:spacing w:after="0"/>
        <w:jc w:val="both"/>
        <w:rPr>
          <w:rFonts w:cs="Arial"/>
          <w:i/>
          <w:szCs w:val="24"/>
        </w:rPr>
      </w:pPr>
      <w:r w:rsidRPr="00906A84">
        <w:rPr>
          <w:rFonts w:cs="Arial"/>
          <w:i/>
          <w:szCs w:val="24"/>
        </w:rPr>
        <w:t>4.1 The resources received through the local government finance settlement</w:t>
      </w:r>
    </w:p>
    <w:p w14:paraId="192E1E3A" w14:textId="77777777" w:rsidR="00640F8C" w:rsidRPr="00906A84" w:rsidRDefault="00640F8C" w:rsidP="00640F8C">
      <w:pPr>
        <w:spacing w:after="0"/>
        <w:jc w:val="both"/>
        <w:rPr>
          <w:rFonts w:cs="Arial"/>
          <w:i/>
          <w:szCs w:val="24"/>
        </w:rPr>
      </w:pPr>
    </w:p>
    <w:p w14:paraId="194A568A" w14:textId="77777777" w:rsidR="00640F8C" w:rsidRDefault="00622904" w:rsidP="00640F8C">
      <w:pPr>
        <w:spacing w:after="0"/>
        <w:jc w:val="both"/>
        <w:rPr>
          <w:rFonts w:cs="Arial"/>
        </w:rPr>
      </w:pPr>
      <w:r w:rsidRPr="00906A84">
        <w:rPr>
          <w:rFonts w:cs="Arial"/>
        </w:rPr>
        <w:t xml:space="preserve">The Secretary of State </w:t>
      </w:r>
      <w:r w:rsidR="00471C26">
        <w:rPr>
          <w:rFonts w:cs="Arial"/>
        </w:rPr>
        <w:t>confirmed</w:t>
      </w:r>
      <w:r w:rsidRPr="00906A84">
        <w:rPr>
          <w:rFonts w:cs="Arial"/>
        </w:rPr>
        <w:t xml:space="preserve"> the </w:t>
      </w:r>
      <w:r w:rsidR="00471C26">
        <w:rPr>
          <w:rFonts w:cs="Arial"/>
        </w:rPr>
        <w:t>final</w:t>
      </w:r>
      <w:r w:rsidRPr="00906A84">
        <w:rPr>
          <w:rFonts w:cs="Arial"/>
        </w:rPr>
        <w:t xml:space="preserve"> local government finance settlement </w:t>
      </w:r>
      <w:r w:rsidR="00471C26">
        <w:rPr>
          <w:rFonts w:cs="Arial"/>
        </w:rPr>
        <w:t xml:space="preserve">for </w:t>
      </w:r>
      <w:r w:rsidR="00D06A8A">
        <w:rPr>
          <w:rFonts w:cs="Arial"/>
        </w:rPr>
        <w:t>20</w:t>
      </w:r>
      <w:r w:rsidR="00471C26">
        <w:rPr>
          <w:rFonts w:cs="Arial"/>
        </w:rPr>
        <w:t>22/23</w:t>
      </w:r>
      <w:r w:rsidR="0024548A">
        <w:rPr>
          <w:rFonts w:cs="Arial"/>
        </w:rPr>
        <w:t xml:space="preserve"> </w:t>
      </w:r>
      <w:r w:rsidR="00471C26">
        <w:rPr>
          <w:rFonts w:cs="Arial"/>
        </w:rPr>
        <w:t>on 7</w:t>
      </w:r>
      <w:r w:rsidR="00471C26" w:rsidRPr="00471C26">
        <w:rPr>
          <w:rFonts w:cs="Arial"/>
          <w:vertAlign w:val="superscript"/>
        </w:rPr>
        <w:t>th</w:t>
      </w:r>
      <w:r w:rsidR="00471C26">
        <w:rPr>
          <w:rFonts w:cs="Arial"/>
        </w:rPr>
        <w:t xml:space="preserve"> February 2022.-</w:t>
      </w:r>
      <w:r w:rsidRPr="00906A84">
        <w:rPr>
          <w:rFonts w:cs="Arial"/>
        </w:rPr>
        <w:t xml:space="preserve">. It is important to note that the settlement only covers </w:t>
      </w:r>
      <w:r>
        <w:rPr>
          <w:rFonts w:cs="Arial"/>
        </w:rPr>
        <w:t>one year (</w:t>
      </w:r>
      <w:r w:rsidRPr="38449653">
        <w:rPr>
          <w:rFonts w:cs="Arial"/>
        </w:rPr>
        <w:t>202</w:t>
      </w:r>
      <w:r w:rsidR="527D294A" w:rsidRPr="38449653">
        <w:rPr>
          <w:rFonts w:cs="Arial"/>
        </w:rPr>
        <w:t>2</w:t>
      </w:r>
      <w:r w:rsidRPr="38449653">
        <w:rPr>
          <w:rFonts w:cs="Arial"/>
        </w:rPr>
        <w:t>/2</w:t>
      </w:r>
      <w:r w:rsidR="67C34AE5" w:rsidRPr="38449653">
        <w:rPr>
          <w:rFonts w:cs="Arial"/>
        </w:rPr>
        <w:t>3</w:t>
      </w:r>
      <w:r>
        <w:rPr>
          <w:rFonts w:cs="Arial"/>
        </w:rPr>
        <w:t>)</w:t>
      </w:r>
      <w:r w:rsidRPr="00906A84">
        <w:rPr>
          <w:rFonts w:cs="Arial"/>
        </w:rPr>
        <w:t xml:space="preserve">, therefore assumptions have been made for </w:t>
      </w:r>
      <w:r w:rsidRPr="38449653">
        <w:rPr>
          <w:rFonts w:cs="Arial"/>
        </w:rPr>
        <w:t>202</w:t>
      </w:r>
      <w:r w:rsidR="293C675F" w:rsidRPr="38449653">
        <w:rPr>
          <w:rFonts w:cs="Arial"/>
        </w:rPr>
        <w:t>3</w:t>
      </w:r>
      <w:r w:rsidRPr="38449653">
        <w:rPr>
          <w:rFonts w:cs="Arial"/>
        </w:rPr>
        <w:t>/2</w:t>
      </w:r>
      <w:r w:rsidR="5278BED0" w:rsidRPr="38449653">
        <w:rPr>
          <w:rFonts w:cs="Arial"/>
        </w:rPr>
        <w:t>4</w:t>
      </w:r>
      <w:r w:rsidRPr="00906A84">
        <w:rPr>
          <w:rFonts w:cs="Arial"/>
        </w:rPr>
        <w:t xml:space="preserve"> onwards. As part of the announcement of the provisional </w:t>
      </w:r>
      <w:r w:rsidR="000A30F1" w:rsidRPr="00906A84">
        <w:rPr>
          <w:rFonts w:cs="Arial"/>
        </w:rPr>
        <w:t>settlement</w:t>
      </w:r>
      <w:r w:rsidR="000A30F1">
        <w:rPr>
          <w:rFonts w:cs="Arial"/>
        </w:rPr>
        <w:t xml:space="preserve"> </w:t>
      </w:r>
      <w:r w:rsidR="000A30F1" w:rsidRPr="000A30F1">
        <w:rPr>
          <w:rStyle w:val="Heading2Char"/>
          <w:b w:val="0"/>
          <w:bCs w:val="0"/>
          <w:i w:val="0"/>
          <w:iCs w:val="0"/>
          <w:color w:val="000000"/>
          <w:shd w:val="clear" w:color="auto" w:fill="FFFFFF"/>
        </w:rPr>
        <w:t>the</w:t>
      </w:r>
      <w:r w:rsidR="00452574" w:rsidRPr="000A30F1">
        <w:rPr>
          <w:rStyle w:val="normaltextrun"/>
          <w:b/>
          <w:color w:val="000000"/>
          <w:shd w:val="clear" w:color="auto" w:fill="FFFFFF"/>
        </w:rPr>
        <w:t xml:space="preserve"> </w:t>
      </w:r>
      <w:r w:rsidR="00452574">
        <w:rPr>
          <w:rStyle w:val="normaltextrun"/>
          <w:color w:val="000000"/>
          <w:shd w:val="clear" w:color="auto" w:fill="FFFFFF"/>
        </w:rPr>
        <w:t xml:space="preserve">current expectation is that the new funding formula and Business Rate changes will be implemented from 2023/24 with consultation to be undertaken during the year and </w:t>
      </w:r>
      <w:r w:rsidR="00471C26">
        <w:rPr>
          <w:rStyle w:val="normaltextrun"/>
          <w:color w:val="000000"/>
          <w:shd w:val="clear" w:color="auto" w:fill="FFFFFF"/>
        </w:rPr>
        <w:t>so</w:t>
      </w:r>
      <w:r w:rsidR="000A30F1">
        <w:rPr>
          <w:rStyle w:val="normaltextrun"/>
          <w:color w:val="000000"/>
          <w:shd w:val="clear" w:color="auto" w:fill="FFFFFF"/>
        </w:rPr>
        <w:t xml:space="preserve"> </w:t>
      </w:r>
      <w:r w:rsidR="00452574">
        <w:rPr>
          <w:rStyle w:val="normaltextrun"/>
          <w:color w:val="000000"/>
          <w:shd w:val="clear" w:color="auto" w:fill="FFFFFF"/>
        </w:rPr>
        <w:t>we await further information and guidance</w:t>
      </w:r>
      <w:r>
        <w:rPr>
          <w:rFonts w:cs="Arial"/>
        </w:rPr>
        <w:t xml:space="preserve">. </w:t>
      </w:r>
      <w:r w:rsidR="001B5C90">
        <w:rPr>
          <w:rStyle w:val="normaltextrun"/>
          <w:rFonts w:cs="Arial"/>
          <w:color w:val="000000"/>
          <w:shd w:val="clear" w:color="auto" w:fill="FFFFFF"/>
        </w:rPr>
        <w:t>The MTFS does not reflect any potential impact for these changes.  </w:t>
      </w:r>
      <w:r w:rsidR="001B5C90">
        <w:rPr>
          <w:rStyle w:val="eop"/>
          <w:rFonts w:cs="Arial"/>
          <w:color w:val="000000"/>
          <w:shd w:val="clear" w:color="auto" w:fill="FFFFFF"/>
        </w:rPr>
        <w:t> </w:t>
      </w:r>
    </w:p>
    <w:p w14:paraId="53E699D7" w14:textId="77777777" w:rsidR="00640F8C" w:rsidRPr="00E1185B" w:rsidRDefault="00640F8C" w:rsidP="00640F8C">
      <w:pPr>
        <w:spacing w:after="0"/>
        <w:jc w:val="both"/>
        <w:rPr>
          <w:rFonts w:cs="Arial"/>
        </w:rPr>
      </w:pPr>
    </w:p>
    <w:p w14:paraId="50A89F4D" w14:textId="77777777" w:rsidR="00640F8C" w:rsidRPr="00A44129" w:rsidRDefault="00622904" w:rsidP="00640F8C">
      <w:pPr>
        <w:spacing w:after="0"/>
        <w:jc w:val="both"/>
        <w:rPr>
          <w:rFonts w:cs="Arial"/>
        </w:rPr>
      </w:pPr>
      <w:r w:rsidRPr="00E1185B">
        <w:rPr>
          <w:rFonts w:cs="Arial"/>
          <w:i/>
        </w:rPr>
        <w:t>4</w:t>
      </w:r>
      <w:r w:rsidRPr="00A44129">
        <w:rPr>
          <w:rFonts w:cs="Arial"/>
          <w:i/>
        </w:rPr>
        <w:t>.2 Council Tax in 202</w:t>
      </w:r>
      <w:r w:rsidR="033B5AA7" w:rsidRPr="00A44129">
        <w:rPr>
          <w:rFonts w:cs="Arial"/>
          <w:i/>
        </w:rPr>
        <w:t>2</w:t>
      </w:r>
      <w:r w:rsidRPr="00A44129">
        <w:rPr>
          <w:rFonts w:cs="Arial"/>
          <w:i/>
        </w:rPr>
        <w:t>/2</w:t>
      </w:r>
      <w:r w:rsidR="0DBA602C" w:rsidRPr="00A44129">
        <w:rPr>
          <w:rFonts w:cs="Arial"/>
          <w:i/>
        </w:rPr>
        <w:t>3</w:t>
      </w:r>
    </w:p>
    <w:p w14:paraId="6FF430C6" w14:textId="77777777" w:rsidR="00640F8C" w:rsidRPr="007E2586" w:rsidRDefault="00640F8C" w:rsidP="00640F8C">
      <w:pPr>
        <w:spacing w:after="0"/>
        <w:jc w:val="both"/>
        <w:rPr>
          <w:rFonts w:cs="Arial"/>
          <w:szCs w:val="24"/>
        </w:rPr>
      </w:pPr>
    </w:p>
    <w:p w14:paraId="06001A0A" w14:textId="77777777" w:rsidR="00640F8C" w:rsidRPr="007E2586" w:rsidRDefault="00622904" w:rsidP="00640F8C">
      <w:pPr>
        <w:spacing w:after="0"/>
        <w:jc w:val="both"/>
        <w:rPr>
          <w:rFonts w:cs="Arial"/>
        </w:rPr>
      </w:pPr>
      <w:r w:rsidRPr="2810B02A">
        <w:rPr>
          <w:rFonts w:cs="Arial"/>
        </w:rPr>
        <w:t>Within the settlement</w:t>
      </w:r>
      <w:r w:rsidR="0024548A">
        <w:rPr>
          <w:rFonts w:cs="Arial"/>
        </w:rPr>
        <w:t xml:space="preserve"> for 2022/23</w:t>
      </w:r>
      <w:r w:rsidRPr="2810B02A">
        <w:rPr>
          <w:rFonts w:cs="Arial"/>
        </w:rPr>
        <w:t xml:space="preserve">, there was an </w:t>
      </w:r>
      <w:r w:rsidR="0024548A">
        <w:rPr>
          <w:rFonts w:cs="Arial"/>
        </w:rPr>
        <w:t xml:space="preserve">additional </w:t>
      </w:r>
      <w:r w:rsidRPr="2810B02A">
        <w:rPr>
          <w:rFonts w:cs="Arial"/>
        </w:rPr>
        <w:t xml:space="preserve">increase in </w:t>
      </w:r>
      <w:r w:rsidR="0024548A">
        <w:rPr>
          <w:rFonts w:cs="Arial"/>
        </w:rPr>
        <w:t xml:space="preserve">the </w:t>
      </w:r>
      <w:r w:rsidRPr="2810B02A">
        <w:rPr>
          <w:rFonts w:cs="Arial"/>
        </w:rPr>
        <w:t xml:space="preserve">council tax </w:t>
      </w:r>
      <w:r w:rsidR="0024548A">
        <w:rPr>
          <w:rFonts w:cs="Arial"/>
        </w:rPr>
        <w:t>precept flexibility</w:t>
      </w:r>
      <w:r w:rsidRPr="2810B02A">
        <w:rPr>
          <w:rFonts w:cs="Arial"/>
        </w:rPr>
        <w:t xml:space="preserve"> of 1% for Adult Social Ca</w:t>
      </w:r>
      <w:r w:rsidR="2BBFF110" w:rsidRPr="2810B02A">
        <w:rPr>
          <w:rFonts w:cs="Arial"/>
        </w:rPr>
        <w:t xml:space="preserve">re. It was also confirmed that for </w:t>
      </w:r>
      <w:r w:rsidR="00D06A8A">
        <w:rPr>
          <w:rFonts w:cs="Arial"/>
        </w:rPr>
        <w:t>20</w:t>
      </w:r>
      <w:r w:rsidR="2BBFF110" w:rsidRPr="2810B02A">
        <w:rPr>
          <w:rFonts w:cs="Arial"/>
        </w:rPr>
        <w:t xml:space="preserve">22/23 a council tax increase </w:t>
      </w:r>
      <w:r w:rsidR="00776588">
        <w:rPr>
          <w:rFonts w:cs="Arial"/>
        </w:rPr>
        <w:t xml:space="preserve">of 1.99% </w:t>
      </w:r>
      <w:r w:rsidR="2BBFF110" w:rsidRPr="2810B02A">
        <w:rPr>
          <w:rFonts w:cs="Arial"/>
        </w:rPr>
        <w:t xml:space="preserve">can </w:t>
      </w:r>
      <w:r w:rsidR="60D21138" w:rsidRPr="2810B02A">
        <w:rPr>
          <w:rFonts w:cs="Arial"/>
        </w:rPr>
        <w:t xml:space="preserve">be applied without </w:t>
      </w:r>
      <w:r w:rsidR="0029236A">
        <w:rPr>
          <w:rFonts w:cs="Arial"/>
        </w:rPr>
        <w:t xml:space="preserve">the need for a </w:t>
      </w:r>
      <w:r w:rsidR="00776BFC">
        <w:rPr>
          <w:rFonts w:cs="Arial"/>
        </w:rPr>
        <w:t xml:space="preserve">referendum. </w:t>
      </w:r>
      <w:r w:rsidR="00EE4778" w:rsidRPr="2810B02A">
        <w:rPr>
          <w:rFonts w:cs="Arial"/>
        </w:rPr>
        <w:t xml:space="preserve">There is a requirement for section 151 officers in those authorities levying the adult social care precept to provide information demonstrating that an amount equivalent to the additional council tax has been allocated to adult social care. Any proposals for a council tax increase above these thresholds </w:t>
      </w:r>
      <w:r w:rsidR="001346BF">
        <w:rPr>
          <w:rFonts w:cs="Arial"/>
        </w:rPr>
        <w:t>would</w:t>
      </w:r>
      <w:r w:rsidR="001346BF" w:rsidRPr="2810B02A">
        <w:rPr>
          <w:rFonts w:cs="Arial"/>
        </w:rPr>
        <w:t xml:space="preserve"> </w:t>
      </w:r>
      <w:r w:rsidR="00EE4778" w:rsidRPr="2810B02A">
        <w:rPr>
          <w:rFonts w:cs="Arial"/>
        </w:rPr>
        <w:t>be subject to a referendum.</w:t>
      </w:r>
      <w:r w:rsidR="006440E8" w:rsidRPr="006440E8">
        <w:rPr>
          <w:rStyle w:val="Heading2Char"/>
          <w:color w:val="000000"/>
          <w:shd w:val="clear" w:color="auto" w:fill="FFFFFF"/>
        </w:rPr>
        <w:t xml:space="preserve"> </w:t>
      </w:r>
      <w:r w:rsidR="006440E8">
        <w:rPr>
          <w:rStyle w:val="normaltextrun"/>
          <w:color w:val="000000"/>
          <w:shd w:val="clear" w:color="auto" w:fill="FFFFFF"/>
        </w:rPr>
        <w:t>The Government have also confirmed that any of the 3% additional precept not used in 2021/22 can be applied in 2022/23. </w:t>
      </w:r>
    </w:p>
    <w:p w14:paraId="4CF399B8" w14:textId="77777777" w:rsidR="00640F8C" w:rsidRPr="00AB2179" w:rsidRDefault="00640F8C" w:rsidP="00640F8C">
      <w:pPr>
        <w:spacing w:after="0"/>
        <w:jc w:val="both"/>
        <w:rPr>
          <w:rFonts w:cs="Arial"/>
          <w:szCs w:val="24"/>
          <w:highlight w:val="yellow"/>
        </w:rPr>
      </w:pPr>
    </w:p>
    <w:p w14:paraId="385D0881" w14:textId="77777777" w:rsidR="00640F8C" w:rsidRPr="009B2D5F" w:rsidRDefault="00622904" w:rsidP="00640F8C">
      <w:pPr>
        <w:spacing w:after="0"/>
        <w:jc w:val="both"/>
        <w:rPr>
          <w:rFonts w:cs="Arial"/>
        </w:rPr>
      </w:pPr>
      <w:r w:rsidRPr="38449653">
        <w:rPr>
          <w:rFonts w:cs="Arial"/>
        </w:rPr>
        <w:t>As part of the budget setting process district councils must confirm both the council tax base and the surplus/deficit on the collection fund by 31</w:t>
      </w:r>
      <w:r w:rsidRPr="38449653">
        <w:rPr>
          <w:rFonts w:cs="Arial"/>
          <w:vertAlign w:val="superscript"/>
        </w:rPr>
        <w:t>st</w:t>
      </w:r>
      <w:r w:rsidRPr="38449653">
        <w:rPr>
          <w:rFonts w:cs="Arial"/>
        </w:rPr>
        <w:t xml:space="preserve"> January 202</w:t>
      </w:r>
      <w:r w:rsidR="4376C8A9" w:rsidRPr="38449653">
        <w:rPr>
          <w:rFonts w:cs="Arial"/>
        </w:rPr>
        <w:t>2</w:t>
      </w:r>
      <w:r w:rsidRPr="38449653">
        <w:rPr>
          <w:rFonts w:cs="Arial"/>
        </w:rPr>
        <w:t>.</w:t>
      </w:r>
      <w:r w:rsidR="00471C26" w:rsidRPr="00471C26">
        <w:rPr>
          <w:rStyle w:val="Heading2Char"/>
          <w:color w:val="000000"/>
          <w:shd w:val="clear" w:color="auto" w:fill="FFFFFF"/>
        </w:rPr>
        <w:t xml:space="preserve"> </w:t>
      </w:r>
      <w:r w:rsidR="00471C26">
        <w:rPr>
          <w:rStyle w:val="normaltextrun"/>
          <w:color w:val="000000"/>
          <w:shd w:val="clear" w:color="auto" w:fill="FFFFFF"/>
        </w:rPr>
        <w:t xml:space="preserve">An increase of c1.7% has been confirmed for tax base in 2022/23, which is an improvement on the 1.5% increase </w:t>
      </w:r>
      <w:r w:rsidR="00471C26" w:rsidRPr="00505C1A">
        <w:rPr>
          <w:rStyle w:val="normaltextrun"/>
          <w:shd w:val="clear" w:color="auto" w:fill="FFFFFF"/>
        </w:rPr>
        <w:t>forecast</w:t>
      </w:r>
      <w:r w:rsidR="00366F34" w:rsidRPr="00505C1A">
        <w:rPr>
          <w:rStyle w:val="normaltextrun"/>
          <w:shd w:val="clear" w:color="auto" w:fill="FFFFFF"/>
        </w:rPr>
        <w:t xml:space="preserve"> </w:t>
      </w:r>
      <w:r w:rsidR="00366F34" w:rsidRPr="00505C1A">
        <w:rPr>
          <w:rStyle w:val="normaltextrun"/>
          <w:rFonts w:cs="Arial"/>
          <w:shd w:val="clear" w:color="auto" w:fill="FFFFFF"/>
        </w:rPr>
        <w:t xml:space="preserve">resulting in </w:t>
      </w:r>
      <w:r w:rsidR="001346BF" w:rsidRPr="00505C1A">
        <w:rPr>
          <w:rStyle w:val="normaltextrun"/>
          <w:rFonts w:cs="Arial"/>
          <w:shd w:val="clear" w:color="auto" w:fill="FFFFFF"/>
        </w:rPr>
        <w:t xml:space="preserve">a £1.050m forecast </w:t>
      </w:r>
      <w:r w:rsidR="00366F34" w:rsidRPr="00505C1A">
        <w:rPr>
          <w:rStyle w:val="normaltextrun"/>
          <w:rFonts w:cs="Arial"/>
          <w:shd w:val="clear" w:color="auto" w:fill="FFFFFF"/>
        </w:rPr>
        <w:t>increase in council tax in 2022/23</w:t>
      </w:r>
      <w:r w:rsidR="00471C26" w:rsidRPr="00505C1A">
        <w:rPr>
          <w:rStyle w:val="normaltextrun"/>
          <w:shd w:val="clear" w:color="auto" w:fill="FFFFFF"/>
        </w:rPr>
        <w:t>.</w:t>
      </w:r>
      <w:r w:rsidRPr="009B2D5F">
        <w:rPr>
          <w:rFonts w:cs="Arial"/>
        </w:rPr>
        <w:t xml:space="preserve"> </w:t>
      </w:r>
    </w:p>
    <w:p w14:paraId="641BFC7A" w14:textId="77777777" w:rsidR="00640F8C" w:rsidRDefault="00640F8C" w:rsidP="00640F8C">
      <w:pPr>
        <w:spacing w:after="0"/>
        <w:jc w:val="both"/>
        <w:rPr>
          <w:rFonts w:cs="Arial"/>
          <w:szCs w:val="24"/>
        </w:rPr>
      </w:pPr>
    </w:p>
    <w:p w14:paraId="20B1B654" w14:textId="77777777" w:rsidR="00640F8C" w:rsidRDefault="00622904" w:rsidP="00640F8C">
      <w:pPr>
        <w:spacing w:after="0"/>
        <w:jc w:val="both"/>
        <w:rPr>
          <w:rFonts w:cs="Arial"/>
        </w:rPr>
      </w:pPr>
      <w:r w:rsidRPr="00776166">
        <w:rPr>
          <w:rFonts w:cs="Arial"/>
        </w:rPr>
        <w:t>The growth for future years within the MTFS has been forecast at 1.7% in 2023/24</w:t>
      </w:r>
      <w:r w:rsidR="004F3222" w:rsidRPr="00776166">
        <w:rPr>
          <w:rFonts w:cs="Arial"/>
        </w:rPr>
        <w:t xml:space="preserve"> </w:t>
      </w:r>
      <w:r w:rsidRPr="00776166">
        <w:rPr>
          <w:rFonts w:cs="Arial"/>
        </w:rPr>
        <w:t xml:space="preserve">and </w:t>
      </w:r>
      <w:r w:rsidR="004F3222" w:rsidRPr="00776166">
        <w:rPr>
          <w:rFonts w:cs="Arial"/>
        </w:rPr>
        <w:t>future years</w:t>
      </w:r>
      <w:r w:rsidRPr="00776166">
        <w:rPr>
          <w:rFonts w:cs="Arial"/>
        </w:rPr>
        <w:t xml:space="preserve"> as it is anticipated that post pandemic tax bases </w:t>
      </w:r>
      <w:r w:rsidR="00D06A8A">
        <w:rPr>
          <w:rFonts w:cs="Arial"/>
        </w:rPr>
        <w:t>have returned</w:t>
      </w:r>
      <w:r w:rsidRPr="00776166">
        <w:rPr>
          <w:rFonts w:cs="Arial"/>
        </w:rPr>
        <w:t xml:space="preserve"> to</w:t>
      </w:r>
      <w:r w:rsidRPr="4F1EF71D">
        <w:rPr>
          <w:rFonts w:cs="Arial"/>
        </w:rPr>
        <w:t xml:space="preserve"> previous years' growth levels, however this will be kept under review with district councils. </w:t>
      </w:r>
    </w:p>
    <w:p w14:paraId="5CAC7E78" w14:textId="77777777" w:rsidR="00D06A8A" w:rsidRDefault="00D06A8A" w:rsidP="00640F8C">
      <w:pPr>
        <w:spacing w:after="0"/>
        <w:jc w:val="both"/>
        <w:rPr>
          <w:rFonts w:cs="Arial"/>
        </w:rPr>
      </w:pPr>
    </w:p>
    <w:p w14:paraId="607CA625" w14:textId="77777777" w:rsidR="009B2D5F" w:rsidRDefault="00622904" w:rsidP="00640F8C">
      <w:pPr>
        <w:spacing w:after="0"/>
        <w:jc w:val="both"/>
        <w:rPr>
          <w:rFonts w:cs="Arial"/>
        </w:rPr>
      </w:pPr>
      <w:r>
        <w:rPr>
          <w:rStyle w:val="normaltextrun"/>
          <w:rFonts w:cs="Arial"/>
          <w:color w:val="000000"/>
          <w:shd w:val="clear" w:color="auto" w:fill="FFFFFF"/>
        </w:rPr>
        <w:t xml:space="preserve">The council tax collection fund position has been confirmed as a surplus of </w:t>
      </w:r>
      <w:r>
        <w:rPr>
          <w:rStyle w:val="normaltextrun"/>
          <w:rFonts w:ascii="Segoe UI" w:hAnsi="Segoe UI" w:cs="Segoe UI"/>
          <w:color w:val="000000"/>
          <w:shd w:val="clear" w:color="auto" w:fill="FFFFFF"/>
        </w:rPr>
        <w:t>£6.750m</w:t>
      </w:r>
      <w:r>
        <w:rPr>
          <w:rStyle w:val="normaltextrun"/>
          <w:rFonts w:cs="Arial"/>
          <w:color w:val="000000"/>
          <w:shd w:val="clear" w:color="auto" w:fill="FFFFFF"/>
        </w:rPr>
        <w:t>.</w:t>
      </w:r>
    </w:p>
    <w:p w14:paraId="28FED081" w14:textId="78D27538" w:rsidR="009B2D5F" w:rsidRDefault="009B2D5F" w:rsidP="00640F8C">
      <w:pPr>
        <w:spacing w:after="0"/>
        <w:jc w:val="both"/>
        <w:rPr>
          <w:rFonts w:cs="Arial"/>
          <w:szCs w:val="24"/>
          <w:highlight w:val="yellow"/>
        </w:rPr>
      </w:pPr>
    </w:p>
    <w:p w14:paraId="3CE7D955" w14:textId="2589729D" w:rsidR="00622904" w:rsidRDefault="00622904" w:rsidP="00640F8C">
      <w:pPr>
        <w:spacing w:after="0"/>
        <w:jc w:val="both"/>
        <w:rPr>
          <w:rFonts w:cs="Arial"/>
          <w:szCs w:val="24"/>
          <w:highlight w:val="yellow"/>
        </w:rPr>
      </w:pPr>
    </w:p>
    <w:p w14:paraId="24FEB79F" w14:textId="5AD70648" w:rsidR="00622904" w:rsidRDefault="00622904" w:rsidP="00640F8C">
      <w:pPr>
        <w:spacing w:after="0"/>
        <w:jc w:val="both"/>
        <w:rPr>
          <w:rFonts w:cs="Arial"/>
          <w:szCs w:val="24"/>
          <w:highlight w:val="yellow"/>
        </w:rPr>
      </w:pPr>
    </w:p>
    <w:p w14:paraId="0618E8DA" w14:textId="77777777" w:rsidR="00622904" w:rsidRPr="00AB2179" w:rsidRDefault="00622904" w:rsidP="00640F8C">
      <w:pPr>
        <w:spacing w:after="0"/>
        <w:jc w:val="both"/>
        <w:rPr>
          <w:rFonts w:cs="Arial"/>
          <w:szCs w:val="24"/>
          <w:highlight w:val="yellow"/>
        </w:rPr>
      </w:pPr>
    </w:p>
    <w:p w14:paraId="5291B064" w14:textId="77777777" w:rsidR="00640F8C" w:rsidRPr="007E2586" w:rsidRDefault="00622904" w:rsidP="00640F8C">
      <w:pPr>
        <w:spacing w:after="0"/>
        <w:jc w:val="both"/>
        <w:rPr>
          <w:rFonts w:cs="Arial"/>
          <w:i/>
          <w:szCs w:val="24"/>
        </w:rPr>
      </w:pPr>
      <w:r w:rsidRPr="007E2586">
        <w:rPr>
          <w:rFonts w:cs="Arial"/>
          <w:i/>
          <w:szCs w:val="24"/>
        </w:rPr>
        <w:lastRenderedPageBreak/>
        <w:t>4.3 Business Rates in 202</w:t>
      </w:r>
      <w:r w:rsidR="003E6618">
        <w:rPr>
          <w:rFonts w:cs="Arial"/>
          <w:i/>
          <w:szCs w:val="24"/>
        </w:rPr>
        <w:t>2</w:t>
      </w:r>
      <w:r w:rsidRPr="007E2586">
        <w:rPr>
          <w:rFonts w:cs="Arial"/>
          <w:i/>
          <w:szCs w:val="24"/>
        </w:rPr>
        <w:t>/2</w:t>
      </w:r>
      <w:r w:rsidR="003E6618">
        <w:rPr>
          <w:rFonts w:cs="Arial"/>
          <w:i/>
          <w:szCs w:val="24"/>
        </w:rPr>
        <w:t>3</w:t>
      </w:r>
    </w:p>
    <w:p w14:paraId="3A28C9C4" w14:textId="77777777" w:rsidR="00640F8C" w:rsidRPr="00AB2179" w:rsidRDefault="00640F8C" w:rsidP="00640F8C">
      <w:pPr>
        <w:spacing w:after="0"/>
        <w:jc w:val="both"/>
        <w:rPr>
          <w:rFonts w:cs="Arial"/>
          <w:i/>
          <w:szCs w:val="24"/>
          <w:highlight w:val="yellow"/>
        </w:rPr>
      </w:pPr>
    </w:p>
    <w:p w14:paraId="49D12B16" w14:textId="77777777" w:rsidR="00640F8C" w:rsidRPr="00776166" w:rsidRDefault="00622904" w:rsidP="00640F8C">
      <w:pPr>
        <w:spacing w:after="0"/>
        <w:jc w:val="both"/>
        <w:rPr>
          <w:rFonts w:cs="Arial"/>
        </w:rPr>
      </w:pPr>
      <w:bookmarkStart w:id="2" w:name="_Hlk95289914"/>
      <w:r w:rsidRPr="4F1EF71D">
        <w:rPr>
          <w:rFonts w:cs="Arial"/>
        </w:rPr>
        <w:t>Since</w:t>
      </w:r>
      <w:r w:rsidR="00EE4778" w:rsidRPr="4F1EF71D">
        <w:rPr>
          <w:rFonts w:cs="Arial"/>
        </w:rPr>
        <w:t xml:space="preserve"> 2013/14 an element of the county council's funding is received from the locally retained element of business rates collected by the district councils. </w:t>
      </w:r>
      <w:r w:rsidR="00471C26">
        <w:rPr>
          <w:rFonts w:cs="Arial"/>
        </w:rPr>
        <w:t>T</w:t>
      </w:r>
      <w:r w:rsidR="00EE4778" w:rsidRPr="4F1EF71D">
        <w:rPr>
          <w:rFonts w:cs="Arial"/>
        </w:rPr>
        <w:t xml:space="preserve">he council will receive funding </w:t>
      </w:r>
      <w:r w:rsidR="00EE4778" w:rsidRPr="00FD0458">
        <w:rPr>
          <w:rFonts w:cs="Arial"/>
        </w:rPr>
        <w:t xml:space="preserve">of </w:t>
      </w:r>
      <w:r w:rsidR="00EE4778" w:rsidRPr="00CB19A8">
        <w:rPr>
          <w:rFonts w:cs="Arial"/>
        </w:rPr>
        <w:t>£</w:t>
      </w:r>
      <w:r w:rsidR="00FE6D92" w:rsidRPr="00CB19A8">
        <w:rPr>
          <w:rFonts w:cs="Arial"/>
        </w:rPr>
        <w:t>2</w:t>
      </w:r>
      <w:r w:rsidR="00471C26">
        <w:rPr>
          <w:rFonts w:cs="Arial"/>
        </w:rPr>
        <w:t>15.250</w:t>
      </w:r>
      <w:r w:rsidR="00EE4778" w:rsidRPr="00CB19A8">
        <w:rPr>
          <w:rFonts w:cs="Arial"/>
        </w:rPr>
        <w:t>m from</w:t>
      </w:r>
      <w:r w:rsidR="00EE4778" w:rsidRPr="00FD0458">
        <w:rPr>
          <w:rFonts w:cs="Arial"/>
        </w:rPr>
        <w:t xml:space="preserve"> business</w:t>
      </w:r>
      <w:r w:rsidR="00EE4778" w:rsidRPr="4F1EF71D">
        <w:rPr>
          <w:rFonts w:cs="Arial"/>
        </w:rPr>
        <w:t xml:space="preserve"> rates</w:t>
      </w:r>
      <w:r w:rsidR="009B2D5F">
        <w:rPr>
          <w:rFonts w:cs="Arial"/>
        </w:rPr>
        <w:t xml:space="preserve"> in 2022/23, which includes </w:t>
      </w:r>
      <w:r w:rsidR="00D06A8A">
        <w:rPr>
          <w:rFonts w:cs="Arial"/>
        </w:rPr>
        <w:t xml:space="preserve">receiving </w:t>
      </w:r>
      <w:r w:rsidR="009B2D5F">
        <w:rPr>
          <w:rFonts w:cs="Arial"/>
        </w:rPr>
        <w:t>£0.630m through being a member of the</w:t>
      </w:r>
      <w:r w:rsidR="00EE4778" w:rsidRPr="00776166">
        <w:rPr>
          <w:rFonts w:cs="Arial"/>
        </w:rPr>
        <w:t xml:space="preserve"> Lancashire Business Rates Pool </w:t>
      </w:r>
      <w:r w:rsidR="0024548A">
        <w:rPr>
          <w:rFonts w:cs="Arial"/>
        </w:rPr>
        <w:t>as the agreed share of additional retained business rates</w:t>
      </w:r>
      <w:r>
        <w:rPr>
          <w:rFonts w:cs="Arial"/>
        </w:rPr>
        <w:t xml:space="preserve"> resulting from the arrangements</w:t>
      </w:r>
      <w:r w:rsidR="00EE4778" w:rsidRPr="4F1EF71D">
        <w:rPr>
          <w:rFonts w:cs="Arial"/>
        </w:rPr>
        <w:t xml:space="preserve">.  </w:t>
      </w:r>
      <w:r w:rsidR="00440274">
        <w:rPr>
          <w:rStyle w:val="normaltextrun"/>
          <w:rFonts w:cs="Arial"/>
          <w:color w:val="000000"/>
          <w:shd w:val="clear" w:color="auto" w:fill="FFFFFF"/>
        </w:rPr>
        <w:t xml:space="preserve">This has improved by </w:t>
      </w:r>
      <w:r w:rsidR="00440274">
        <w:rPr>
          <w:rStyle w:val="normaltextrun"/>
          <w:rFonts w:ascii="Segoe UI" w:hAnsi="Segoe UI" w:cs="Segoe UI"/>
          <w:color w:val="000000"/>
          <w:shd w:val="clear" w:color="auto" w:fill="FFFFFF"/>
        </w:rPr>
        <w:t>£5.450m</w:t>
      </w:r>
      <w:r w:rsidR="00440274">
        <w:rPr>
          <w:rStyle w:val="normaltextrun"/>
          <w:rFonts w:cs="Arial"/>
          <w:color w:val="000000"/>
          <w:shd w:val="clear" w:color="auto" w:fill="FFFFFF"/>
        </w:rPr>
        <w:t xml:space="preserve"> from quarter 3 largely due to increased levels of S31 grant as a result of covid reliefs being given to local businesses.</w:t>
      </w:r>
    </w:p>
    <w:p w14:paraId="786EBE62" w14:textId="77777777" w:rsidR="00640F8C" w:rsidRPr="00AB2179" w:rsidRDefault="00640F8C" w:rsidP="00640F8C">
      <w:pPr>
        <w:spacing w:after="0"/>
        <w:jc w:val="both"/>
        <w:rPr>
          <w:rFonts w:cs="Arial"/>
          <w:szCs w:val="24"/>
          <w:highlight w:val="yellow"/>
        </w:rPr>
      </w:pPr>
    </w:p>
    <w:p w14:paraId="4B8ABC2C" w14:textId="77777777" w:rsidR="00640F8C" w:rsidRPr="00776166" w:rsidRDefault="00622904" w:rsidP="00640F8C">
      <w:pPr>
        <w:spacing w:after="0"/>
        <w:jc w:val="both"/>
        <w:rPr>
          <w:rFonts w:cs="Arial"/>
        </w:rPr>
      </w:pPr>
      <w:bookmarkStart w:id="3" w:name="_Hlk95290119"/>
      <w:bookmarkEnd w:id="2"/>
      <w:r w:rsidRPr="00776166">
        <w:rPr>
          <w:rFonts w:cs="Arial"/>
        </w:rPr>
        <w:t xml:space="preserve">As part of the budget setting process district councils </w:t>
      </w:r>
      <w:r w:rsidR="000A30F1">
        <w:rPr>
          <w:rFonts w:cs="Arial"/>
        </w:rPr>
        <w:t>did</w:t>
      </w:r>
      <w:r w:rsidRPr="00776166">
        <w:rPr>
          <w:rFonts w:cs="Arial"/>
        </w:rPr>
        <w:t xml:space="preserve"> confirm the surplus/deficit on the business rates collection fund by 31st January 202</w:t>
      </w:r>
      <w:r w:rsidR="00380FDD" w:rsidRPr="00776166">
        <w:rPr>
          <w:rFonts w:cs="Arial"/>
        </w:rPr>
        <w:t>2</w:t>
      </w:r>
      <w:r w:rsidRPr="00776166">
        <w:rPr>
          <w:rFonts w:cs="Arial"/>
        </w:rPr>
        <w:t>.</w:t>
      </w:r>
      <w:r w:rsidRPr="4F1EF71D">
        <w:rPr>
          <w:rFonts w:cs="Arial"/>
        </w:rPr>
        <w:t xml:space="preserve"> </w:t>
      </w:r>
      <w:r w:rsidR="00505C1A">
        <w:rPr>
          <w:rStyle w:val="normaltextrun"/>
          <w:rFonts w:cs="Arial"/>
          <w:color w:val="000000"/>
          <w:shd w:val="clear" w:color="auto" w:fill="FFFFFF"/>
        </w:rPr>
        <w:t xml:space="preserve">The business rates collection fund position has been confirmed as a deficit of </w:t>
      </w:r>
      <w:r w:rsidR="00505C1A">
        <w:rPr>
          <w:rStyle w:val="normaltextrun"/>
          <w:rFonts w:ascii="Segoe UI" w:hAnsi="Segoe UI" w:cs="Segoe UI"/>
          <w:color w:val="000000"/>
          <w:shd w:val="clear" w:color="auto" w:fill="FFFFFF"/>
        </w:rPr>
        <w:t>£</w:t>
      </w:r>
      <w:r w:rsidR="00505C1A">
        <w:rPr>
          <w:rStyle w:val="normaltextrun"/>
          <w:rFonts w:cs="Arial"/>
          <w:color w:val="000000"/>
          <w:shd w:val="clear" w:color="auto" w:fill="FFFFFF"/>
        </w:rPr>
        <w:t>5.490m </w:t>
      </w:r>
      <w:r w:rsidR="00505C1A">
        <w:rPr>
          <w:rStyle w:val="eop"/>
          <w:rFonts w:cs="Arial"/>
          <w:color w:val="000000"/>
          <w:shd w:val="clear" w:color="auto" w:fill="FFFFFF"/>
        </w:rPr>
        <w:t> </w:t>
      </w:r>
    </w:p>
    <w:bookmarkEnd w:id="3"/>
    <w:p w14:paraId="2461C684" w14:textId="77777777" w:rsidR="00640F8C" w:rsidRPr="00AB2179" w:rsidRDefault="00640F8C" w:rsidP="00640F8C">
      <w:pPr>
        <w:tabs>
          <w:tab w:val="left" w:pos="567"/>
          <w:tab w:val="left" w:pos="1134"/>
        </w:tabs>
        <w:spacing w:after="0"/>
        <w:jc w:val="both"/>
        <w:rPr>
          <w:rFonts w:cs="Arial"/>
          <w:szCs w:val="24"/>
          <w:highlight w:val="yellow"/>
        </w:rPr>
      </w:pPr>
    </w:p>
    <w:p w14:paraId="56098A52" w14:textId="77777777" w:rsidR="00640F8C" w:rsidRPr="004121E7" w:rsidRDefault="00622904" w:rsidP="00640F8C">
      <w:pPr>
        <w:spacing w:after="0"/>
        <w:jc w:val="both"/>
        <w:rPr>
          <w:rFonts w:cs="Arial"/>
          <w:i/>
          <w:szCs w:val="24"/>
        </w:rPr>
      </w:pPr>
      <w:r w:rsidRPr="004121E7">
        <w:rPr>
          <w:rFonts w:cs="Arial"/>
          <w:i/>
          <w:szCs w:val="24"/>
        </w:rPr>
        <w:t>4.4 Capital receipts</w:t>
      </w:r>
    </w:p>
    <w:p w14:paraId="470C59DC" w14:textId="77777777" w:rsidR="00640F8C" w:rsidRPr="004121E7" w:rsidRDefault="00640F8C" w:rsidP="00640F8C">
      <w:pPr>
        <w:spacing w:after="0"/>
        <w:jc w:val="both"/>
        <w:rPr>
          <w:rFonts w:cs="Arial"/>
          <w:szCs w:val="24"/>
        </w:rPr>
      </w:pPr>
    </w:p>
    <w:p w14:paraId="3FE0203E" w14:textId="77777777" w:rsidR="00640F8C" w:rsidRPr="004121E7" w:rsidRDefault="00622904" w:rsidP="00640F8C">
      <w:pPr>
        <w:tabs>
          <w:tab w:val="left" w:pos="567"/>
          <w:tab w:val="left" w:pos="1134"/>
        </w:tabs>
        <w:spacing w:after="0"/>
        <w:jc w:val="both"/>
        <w:rPr>
          <w:rFonts w:cs="Arial"/>
        </w:rPr>
      </w:pPr>
      <w:r w:rsidRPr="4F1EF71D">
        <w:rPr>
          <w:rFonts w:cs="Arial"/>
        </w:rPr>
        <w:t>In previous years</w:t>
      </w:r>
      <w:r w:rsidR="5001532C" w:rsidRPr="4F1EF71D">
        <w:rPr>
          <w:rFonts w:cs="Arial"/>
        </w:rPr>
        <w:t>,</w:t>
      </w:r>
      <w:r w:rsidRPr="4F1EF71D">
        <w:rPr>
          <w:rFonts w:cs="Arial"/>
        </w:rPr>
        <w:t xml:space="preserve"> the use of capital receipts (income derived from the sale of long</w:t>
      </w:r>
      <w:r w:rsidR="3DC3B913" w:rsidRPr="4F1EF71D">
        <w:rPr>
          <w:rFonts w:cs="Arial"/>
        </w:rPr>
        <w:t>-</w:t>
      </w:r>
      <w:r w:rsidRPr="4F1EF71D">
        <w:rPr>
          <w:rFonts w:cs="Arial"/>
        </w:rPr>
        <w:t>term assets) has been restricted to funding capital expenditure or the repayment of debt. However, from 1</w:t>
      </w:r>
      <w:r w:rsidRPr="4F1EF71D">
        <w:rPr>
          <w:rFonts w:cs="Arial"/>
          <w:vertAlign w:val="superscript"/>
        </w:rPr>
        <w:t>st</w:t>
      </w:r>
      <w:r w:rsidRPr="4F1EF71D">
        <w:rPr>
          <w:rFonts w:cs="Arial"/>
        </w:rPr>
        <w:t xml:space="preserve">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w:t>
      </w:r>
      <w:r w:rsidR="6182A40C" w:rsidRPr="4F1EF71D">
        <w:rPr>
          <w:rFonts w:cs="Arial"/>
        </w:rPr>
        <w:t>-</w:t>
      </w:r>
      <w:r w:rsidRPr="4F1EF71D">
        <w:rPr>
          <w:rFonts w:cs="Arial"/>
        </w:rPr>
        <w:t>of</w:t>
      </w:r>
      <w:r w:rsidR="6182A40C" w:rsidRPr="4F1EF71D">
        <w:rPr>
          <w:rFonts w:cs="Arial"/>
        </w:rPr>
        <w:t>-</w:t>
      </w:r>
      <w:r w:rsidRPr="4F1EF71D">
        <w:rPr>
          <w:rFonts w:cs="Arial"/>
        </w:rPr>
        <w:t xml:space="preserve">service provision. The flexibility was extended </w:t>
      </w:r>
      <w:r w:rsidR="00D3531A" w:rsidRPr="4F1EF71D">
        <w:rPr>
          <w:rFonts w:cs="Arial"/>
        </w:rPr>
        <w:t>for the</w:t>
      </w:r>
      <w:r w:rsidRPr="4F1EF71D">
        <w:rPr>
          <w:rFonts w:cs="Arial"/>
        </w:rPr>
        <w:t xml:space="preserve"> year 202</w:t>
      </w:r>
      <w:r w:rsidR="00D3531A" w:rsidRPr="4F1EF71D">
        <w:rPr>
          <w:rFonts w:cs="Arial"/>
        </w:rPr>
        <w:t>2</w:t>
      </w:r>
      <w:r w:rsidRPr="4F1EF71D">
        <w:rPr>
          <w:rFonts w:cs="Arial"/>
        </w:rPr>
        <w:t>/2</w:t>
      </w:r>
      <w:r w:rsidR="00D3531A" w:rsidRPr="4F1EF71D">
        <w:rPr>
          <w:rFonts w:cs="Arial"/>
        </w:rPr>
        <w:t>3</w:t>
      </w:r>
      <w:r w:rsidRPr="4F1EF71D">
        <w:rPr>
          <w:rFonts w:cs="Arial"/>
        </w:rPr>
        <w:t xml:space="preserve">. </w:t>
      </w:r>
    </w:p>
    <w:p w14:paraId="1441C3C4" w14:textId="77777777" w:rsidR="00640F8C" w:rsidRPr="004121E7" w:rsidRDefault="00640F8C" w:rsidP="00640F8C">
      <w:pPr>
        <w:tabs>
          <w:tab w:val="left" w:pos="567"/>
          <w:tab w:val="left" w:pos="1134"/>
        </w:tabs>
        <w:spacing w:after="0"/>
        <w:jc w:val="both"/>
        <w:rPr>
          <w:rFonts w:cs="Arial"/>
          <w:szCs w:val="24"/>
          <w:highlight w:val="yellow"/>
        </w:rPr>
      </w:pPr>
    </w:p>
    <w:p w14:paraId="39FFF67E" w14:textId="77777777" w:rsidR="00640F8C" w:rsidRPr="00A23F8D" w:rsidRDefault="00622904" w:rsidP="00640F8C">
      <w:pPr>
        <w:tabs>
          <w:tab w:val="left" w:pos="567"/>
          <w:tab w:val="left" w:pos="1134"/>
        </w:tabs>
        <w:spacing w:after="0"/>
        <w:jc w:val="both"/>
        <w:rPr>
          <w:rFonts w:cs="Arial"/>
          <w:szCs w:val="24"/>
        </w:rPr>
      </w:pPr>
      <w:r w:rsidRPr="00A23F8D">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service reform. </w:t>
      </w:r>
    </w:p>
    <w:p w14:paraId="2BA013C5" w14:textId="77777777" w:rsidR="00640F8C" w:rsidRPr="00A23F8D" w:rsidRDefault="00640F8C" w:rsidP="00640F8C">
      <w:pPr>
        <w:tabs>
          <w:tab w:val="left" w:pos="567"/>
          <w:tab w:val="left" w:pos="1134"/>
        </w:tabs>
        <w:spacing w:after="0"/>
        <w:jc w:val="both"/>
        <w:rPr>
          <w:rFonts w:cs="Arial"/>
          <w:szCs w:val="24"/>
        </w:rPr>
      </w:pPr>
    </w:p>
    <w:p w14:paraId="372337CC" w14:textId="77777777" w:rsidR="004964CC" w:rsidRDefault="00622904" w:rsidP="004964CC">
      <w:pPr>
        <w:spacing w:after="0"/>
        <w:jc w:val="both"/>
      </w:pPr>
      <w:r>
        <w:t xml:space="preserve">The current estimates of the capital receipts to be </w:t>
      </w:r>
      <w:r w:rsidR="00505C1A">
        <w:t>generated included</w:t>
      </w:r>
      <w:r>
        <w:t xml:space="preserve"> in the MTFS to support revenue expenditure total £</w:t>
      </w:r>
      <w:r w:rsidR="00705DFD">
        <w:t>6</w:t>
      </w:r>
      <w:r w:rsidR="00965444">
        <w:t>.0</w:t>
      </w:r>
      <w:r w:rsidR="00857D29">
        <w:t>0</w:t>
      </w:r>
      <w:r w:rsidR="00965444">
        <w:t>0</w:t>
      </w:r>
      <w:r w:rsidRPr="00776166">
        <w:t>m</w:t>
      </w:r>
      <w:r>
        <w:t xml:space="preserve"> using the allowed flexibility.  All remaining capital receipts will be used to support the capital programme to deliver the investment required to support the capital strategy. </w:t>
      </w:r>
    </w:p>
    <w:p w14:paraId="5D204EAC" w14:textId="77777777" w:rsidR="00327F40" w:rsidRDefault="00622904" w:rsidP="00505C1A">
      <w:pPr>
        <w:spacing w:after="0"/>
        <w:jc w:val="both"/>
        <w:rPr>
          <w:rFonts w:ascii="Calibri" w:hAnsi="Calibri"/>
          <w:sz w:val="22"/>
        </w:rPr>
      </w:pPr>
      <w:r>
        <w:t xml:space="preserve"> </w:t>
      </w:r>
    </w:p>
    <w:p w14:paraId="3B76F3DA" w14:textId="77777777" w:rsidR="00640F8C" w:rsidRPr="00A23F8D" w:rsidRDefault="00622904">
      <w:pPr>
        <w:tabs>
          <w:tab w:val="left" w:pos="567"/>
          <w:tab w:val="left" w:pos="1134"/>
        </w:tabs>
        <w:spacing w:after="0"/>
        <w:jc w:val="both"/>
        <w:rPr>
          <w:rFonts w:cs="Arial"/>
        </w:rPr>
      </w:pPr>
      <w:r w:rsidRPr="00A23F8D">
        <w:rPr>
          <w:rFonts w:cs="Arial"/>
        </w:rPr>
        <w:t xml:space="preserve">The actual receipts received in any one year will fluctuate in line with local property markets and the type of asset available for sale. Therefore, there is a risk that in any given year the receipts received will be less than assumed and therefore the situation will be monitored closely. </w:t>
      </w:r>
    </w:p>
    <w:p w14:paraId="5D75C417" w14:textId="77777777" w:rsidR="00640F8C" w:rsidRPr="00A23F8D" w:rsidRDefault="00640F8C">
      <w:pPr>
        <w:tabs>
          <w:tab w:val="left" w:pos="567"/>
          <w:tab w:val="left" w:pos="1134"/>
        </w:tabs>
        <w:spacing w:after="0"/>
        <w:jc w:val="both"/>
        <w:rPr>
          <w:rFonts w:cs="Arial"/>
          <w:szCs w:val="24"/>
        </w:rPr>
      </w:pPr>
    </w:p>
    <w:p w14:paraId="6AB30A48" w14:textId="04A9ADDE" w:rsidR="008C7061" w:rsidRPr="00622904" w:rsidRDefault="00622904">
      <w:pPr>
        <w:tabs>
          <w:tab w:val="left" w:pos="567"/>
          <w:tab w:val="left" w:pos="1134"/>
        </w:tabs>
        <w:spacing w:after="0"/>
        <w:jc w:val="both"/>
        <w:rPr>
          <w:rFonts w:cs="Arial"/>
          <w:szCs w:val="24"/>
        </w:rPr>
      </w:pPr>
      <w:r w:rsidRPr="00A23F8D">
        <w:rPr>
          <w:rFonts w:cs="Arial"/>
          <w:szCs w:val="24"/>
        </w:rPr>
        <w:t>The capital receipts in 202</w:t>
      </w:r>
      <w:r w:rsidR="00970690">
        <w:rPr>
          <w:rFonts w:cs="Arial"/>
          <w:szCs w:val="24"/>
        </w:rPr>
        <w:t>2</w:t>
      </w:r>
      <w:r w:rsidRPr="00A23F8D">
        <w:rPr>
          <w:rFonts w:cs="Arial"/>
          <w:szCs w:val="24"/>
        </w:rPr>
        <w:t>/2</w:t>
      </w:r>
      <w:r w:rsidR="00970690">
        <w:rPr>
          <w:rFonts w:cs="Arial"/>
          <w:szCs w:val="24"/>
        </w:rPr>
        <w:t>3</w:t>
      </w:r>
      <w:r w:rsidRPr="00A23F8D">
        <w:rPr>
          <w:rFonts w:cs="Arial"/>
          <w:szCs w:val="24"/>
        </w:rPr>
        <w:t xml:space="preserve"> will be applied to the following areas (shown in Table </w:t>
      </w:r>
      <w:r w:rsidR="0062670B">
        <w:rPr>
          <w:rFonts w:cs="Arial"/>
          <w:szCs w:val="24"/>
        </w:rPr>
        <w:t>4</w:t>
      </w:r>
      <w:r w:rsidRPr="00A23F8D">
        <w:rPr>
          <w:rFonts w:cs="Arial"/>
          <w:szCs w:val="24"/>
        </w:rPr>
        <w:t>) to generate ongoing revenue savings or to transform a service which results in revenue savings or improvements in the quality of provision.</w:t>
      </w:r>
    </w:p>
    <w:p w14:paraId="719E5414" w14:textId="77777777" w:rsidR="00640F8C" w:rsidRPr="00A23F8D" w:rsidRDefault="00622904" w:rsidP="00640F8C">
      <w:pPr>
        <w:tabs>
          <w:tab w:val="left" w:pos="567"/>
          <w:tab w:val="left" w:pos="1134"/>
        </w:tabs>
        <w:spacing w:after="0"/>
        <w:jc w:val="both"/>
        <w:rPr>
          <w:rFonts w:cs="Arial"/>
          <w:b/>
          <w:szCs w:val="24"/>
          <w:u w:val="single"/>
        </w:rPr>
      </w:pPr>
      <w:r>
        <w:rPr>
          <w:rFonts w:cs="Arial"/>
          <w:b/>
          <w:szCs w:val="24"/>
          <w:u w:val="single"/>
        </w:rPr>
        <w:lastRenderedPageBreak/>
        <w:t>Table 4</w:t>
      </w:r>
    </w:p>
    <w:p w14:paraId="620C80FE" w14:textId="77777777" w:rsidR="00640F8C" w:rsidRPr="004121E7" w:rsidRDefault="00640F8C" w:rsidP="00640F8C">
      <w:pPr>
        <w:tabs>
          <w:tab w:val="left" w:pos="567"/>
          <w:tab w:val="left" w:pos="1134"/>
        </w:tabs>
        <w:spacing w:after="0"/>
        <w:jc w:val="both"/>
        <w:rPr>
          <w:rFonts w:cs="Arial"/>
          <w:szCs w:val="24"/>
          <w:highlight w:val="yellow"/>
        </w:rPr>
      </w:pPr>
    </w:p>
    <w:tbl>
      <w:tblPr>
        <w:tblStyle w:val="TableGrid19"/>
        <w:tblW w:w="0" w:type="auto"/>
        <w:tblLook w:val="04A0" w:firstRow="1" w:lastRow="0" w:firstColumn="1" w:lastColumn="0" w:noHBand="0" w:noVBand="1"/>
      </w:tblPr>
      <w:tblGrid>
        <w:gridCol w:w="7488"/>
        <w:gridCol w:w="1508"/>
      </w:tblGrid>
      <w:tr w:rsidR="007A7004" w14:paraId="72C00A08" w14:textId="77777777" w:rsidTr="00776166">
        <w:trPr>
          <w:trHeight w:val="394"/>
        </w:trPr>
        <w:tc>
          <w:tcPr>
            <w:tcW w:w="7488" w:type="dxa"/>
            <w:tcBorders>
              <w:top w:val="single" w:sz="12" w:space="0" w:color="auto"/>
              <w:left w:val="single" w:sz="12" w:space="0" w:color="auto"/>
            </w:tcBorders>
          </w:tcPr>
          <w:p w14:paraId="14BD88B0" w14:textId="77777777" w:rsidR="00640F8C" w:rsidRPr="004121E7" w:rsidRDefault="00622904" w:rsidP="00640F8C">
            <w:pPr>
              <w:tabs>
                <w:tab w:val="left" w:pos="567"/>
                <w:tab w:val="left" w:pos="1134"/>
              </w:tabs>
              <w:jc w:val="both"/>
              <w:rPr>
                <w:rFonts w:cs="Arial"/>
                <w:b/>
                <w:szCs w:val="24"/>
              </w:rPr>
            </w:pPr>
            <w:r w:rsidRPr="004121E7">
              <w:rPr>
                <w:rFonts w:cs="Arial"/>
                <w:b/>
                <w:szCs w:val="24"/>
              </w:rPr>
              <w:t>Service Area</w:t>
            </w:r>
          </w:p>
        </w:tc>
        <w:tc>
          <w:tcPr>
            <w:tcW w:w="1508" w:type="dxa"/>
            <w:tcBorders>
              <w:top w:val="single" w:sz="12" w:space="0" w:color="auto"/>
              <w:right w:val="single" w:sz="12" w:space="0" w:color="auto"/>
            </w:tcBorders>
          </w:tcPr>
          <w:p w14:paraId="46317771" w14:textId="77777777" w:rsidR="00640F8C" w:rsidRPr="004121E7" w:rsidRDefault="00622904" w:rsidP="00640F8C">
            <w:pPr>
              <w:tabs>
                <w:tab w:val="left" w:pos="567"/>
                <w:tab w:val="left" w:pos="1134"/>
              </w:tabs>
              <w:jc w:val="right"/>
              <w:rPr>
                <w:rFonts w:cs="Arial"/>
                <w:b/>
                <w:szCs w:val="24"/>
              </w:rPr>
            </w:pPr>
            <w:r w:rsidRPr="004121E7">
              <w:rPr>
                <w:rFonts w:cs="Arial"/>
                <w:b/>
                <w:szCs w:val="24"/>
              </w:rPr>
              <w:t>Value (£m)</w:t>
            </w:r>
          </w:p>
        </w:tc>
      </w:tr>
      <w:tr w:rsidR="007A7004" w14:paraId="0A551FAF" w14:textId="77777777" w:rsidTr="00776166">
        <w:tc>
          <w:tcPr>
            <w:tcW w:w="7488" w:type="dxa"/>
            <w:tcBorders>
              <w:left w:val="single" w:sz="12" w:space="0" w:color="auto"/>
            </w:tcBorders>
          </w:tcPr>
          <w:p w14:paraId="4C4DC8E5" w14:textId="77777777" w:rsidR="00640F8C" w:rsidRPr="004121E7" w:rsidRDefault="00622904" w:rsidP="00640F8C">
            <w:pPr>
              <w:tabs>
                <w:tab w:val="left" w:pos="567"/>
                <w:tab w:val="left" w:pos="1134"/>
              </w:tabs>
              <w:jc w:val="both"/>
              <w:rPr>
                <w:rFonts w:cs="Arial"/>
                <w:szCs w:val="24"/>
              </w:rPr>
            </w:pPr>
            <w:r>
              <w:rPr>
                <w:rFonts w:cs="Arial"/>
                <w:szCs w:val="24"/>
              </w:rPr>
              <w:t xml:space="preserve">Organisational Development </w:t>
            </w:r>
          </w:p>
        </w:tc>
        <w:tc>
          <w:tcPr>
            <w:tcW w:w="1508" w:type="dxa"/>
            <w:tcBorders>
              <w:right w:val="single" w:sz="12" w:space="0" w:color="auto"/>
            </w:tcBorders>
          </w:tcPr>
          <w:p w14:paraId="5F20D9EC" w14:textId="77777777" w:rsidR="00640F8C" w:rsidRPr="00776166" w:rsidRDefault="00622904" w:rsidP="00640F8C">
            <w:pPr>
              <w:tabs>
                <w:tab w:val="left" w:pos="567"/>
                <w:tab w:val="left" w:pos="1134"/>
              </w:tabs>
              <w:jc w:val="right"/>
              <w:rPr>
                <w:rFonts w:cs="Arial"/>
                <w:szCs w:val="24"/>
              </w:rPr>
            </w:pPr>
            <w:r w:rsidRPr="00776166">
              <w:rPr>
                <w:rFonts w:cs="Arial"/>
                <w:szCs w:val="24"/>
              </w:rPr>
              <w:t>0.</w:t>
            </w:r>
            <w:r w:rsidR="00965444" w:rsidRPr="00776166">
              <w:rPr>
                <w:rFonts w:cs="Arial"/>
                <w:szCs w:val="24"/>
              </w:rPr>
              <w:t>750</w:t>
            </w:r>
          </w:p>
        </w:tc>
      </w:tr>
      <w:tr w:rsidR="007A7004" w14:paraId="05D6362E" w14:textId="77777777" w:rsidTr="00776166">
        <w:tc>
          <w:tcPr>
            <w:tcW w:w="7488" w:type="dxa"/>
            <w:tcBorders>
              <w:left w:val="single" w:sz="12" w:space="0" w:color="auto"/>
            </w:tcBorders>
          </w:tcPr>
          <w:p w14:paraId="7EAD3418" w14:textId="77777777" w:rsidR="00640F8C" w:rsidRPr="004121E7" w:rsidRDefault="00622904" w:rsidP="00640F8C">
            <w:pPr>
              <w:tabs>
                <w:tab w:val="left" w:pos="567"/>
                <w:tab w:val="left" w:pos="1134"/>
              </w:tabs>
              <w:jc w:val="both"/>
              <w:rPr>
                <w:rFonts w:cs="Arial"/>
                <w:szCs w:val="24"/>
              </w:rPr>
            </w:pPr>
            <w:r>
              <w:rPr>
                <w:rFonts w:cs="Arial"/>
                <w:szCs w:val="24"/>
              </w:rPr>
              <w:t>Soc</w:t>
            </w:r>
            <w:r w:rsidR="00D867CB">
              <w:rPr>
                <w:rFonts w:cs="Arial"/>
                <w:szCs w:val="24"/>
              </w:rPr>
              <w:t>ia</w:t>
            </w:r>
            <w:r>
              <w:rPr>
                <w:rFonts w:cs="Arial"/>
                <w:szCs w:val="24"/>
              </w:rPr>
              <w:t>l</w:t>
            </w:r>
            <w:r w:rsidR="00CB19A8">
              <w:rPr>
                <w:rFonts w:cs="Arial"/>
                <w:szCs w:val="24"/>
              </w:rPr>
              <w:t xml:space="preserve"> care Adults – New ways of working</w:t>
            </w:r>
          </w:p>
        </w:tc>
        <w:tc>
          <w:tcPr>
            <w:tcW w:w="1508" w:type="dxa"/>
            <w:tcBorders>
              <w:right w:val="single" w:sz="12" w:space="0" w:color="auto"/>
            </w:tcBorders>
          </w:tcPr>
          <w:p w14:paraId="55B46D69" w14:textId="77777777" w:rsidR="00640F8C" w:rsidRPr="00776166" w:rsidRDefault="00622904" w:rsidP="00640F8C">
            <w:pPr>
              <w:tabs>
                <w:tab w:val="left" w:pos="567"/>
                <w:tab w:val="left" w:pos="1134"/>
              </w:tabs>
              <w:jc w:val="right"/>
              <w:rPr>
                <w:rFonts w:cs="Arial"/>
                <w:szCs w:val="24"/>
              </w:rPr>
            </w:pPr>
            <w:r w:rsidRPr="00776166">
              <w:rPr>
                <w:rFonts w:cs="Arial"/>
                <w:szCs w:val="24"/>
              </w:rPr>
              <w:t>2.750</w:t>
            </w:r>
          </w:p>
        </w:tc>
      </w:tr>
      <w:tr w:rsidR="007A7004" w14:paraId="0E6319FE" w14:textId="77777777" w:rsidTr="00776166">
        <w:tc>
          <w:tcPr>
            <w:tcW w:w="7488" w:type="dxa"/>
            <w:tcBorders>
              <w:left w:val="single" w:sz="12" w:space="0" w:color="auto"/>
            </w:tcBorders>
          </w:tcPr>
          <w:p w14:paraId="05E93ECF" w14:textId="77777777" w:rsidR="00640F8C" w:rsidRPr="004121E7" w:rsidRDefault="00622904" w:rsidP="00640F8C">
            <w:pPr>
              <w:tabs>
                <w:tab w:val="left" w:pos="567"/>
                <w:tab w:val="left" w:pos="1134"/>
              </w:tabs>
              <w:jc w:val="both"/>
              <w:rPr>
                <w:rFonts w:cs="Arial"/>
                <w:szCs w:val="24"/>
              </w:rPr>
            </w:pPr>
            <w:r>
              <w:rPr>
                <w:rFonts w:cs="Arial"/>
                <w:szCs w:val="24"/>
              </w:rPr>
              <w:t>Legal and Democratic</w:t>
            </w:r>
          </w:p>
        </w:tc>
        <w:tc>
          <w:tcPr>
            <w:tcW w:w="1508" w:type="dxa"/>
            <w:tcBorders>
              <w:right w:val="single" w:sz="12" w:space="0" w:color="auto"/>
            </w:tcBorders>
          </w:tcPr>
          <w:p w14:paraId="601B323C" w14:textId="77777777" w:rsidR="00640F8C" w:rsidRPr="00776166" w:rsidRDefault="00622904" w:rsidP="00640F8C">
            <w:pPr>
              <w:tabs>
                <w:tab w:val="left" w:pos="567"/>
                <w:tab w:val="left" w:pos="1134"/>
              </w:tabs>
              <w:jc w:val="right"/>
              <w:rPr>
                <w:rFonts w:cs="Arial"/>
                <w:szCs w:val="24"/>
              </w:rPr>
            </w:pPr>
            <w:r w:rsidRPr="00776166">
              <w:rPr>
                <w:rFonts w:cs="Arial"/>
                <w:szCs w:val="24"/>
              </w:rPr>
              <w:t>0.</w:t>
            </w:r>
            <w:r w:rsidR="00C36A01" w:rsidRPr="00776166">
              <w:rPr>
                <w:rFonts w:cs="Arial"/>
                <w:szCs w:val="24"/>
              </w:rPr>
              <w:t>250</w:t>
            </w:r>
          </w:p>
        </w:tc>
      </w:tr>
      <w:tr w:rsidR="007A7004" w14:paraId="249E6DAF" w14:textId="77777777" w:rsidTr="00776166">
        <w:tc>
          <w:tcPr>
            <w:tcW w:w="7488" w:type="dxa"/>
            <w:tcBorders>
              <w:left w:val="single" w:sz="12" w:space="0" w:color="auto"/>
            </w:tcBorders>
            <w:shd w:val="clear" w:color="auto" w:fill="auto"/>
          </w:tcPr>
          <w:p w14:paraId="0AE8D1DC" w14:textId="7C7FD9BD" w:rsidR="00640F8C" w:rsidRPr="004121E7" w:rsidRDefault="00622904" w:rsidP="00640F8C">
            <w:pPr>
              <w:tabs>
                <w:tab w:val="left" w:pos="567"/>
                <w:tab w:val="left" w:pos="1134"/>
              </w:tabs>
              <w:jc w:val="both"/>
              <w:rPr>
                <w:rFonts w:cs="Arial"/>
                <w:szCs w:val="24"/>
              </w:rPr>
            </w:pPr>
            <w:r>
              <w:rPr>
                <w:rFonts w:cs="Arial"/>
                <w:szCs w:val="24"/>
              </w:rPr>
              <w:t xml:space="preserve">Children's Social Care </w:t>
            </w:r>
          </w:p>
        </w:tc>
        <w:tc>
          <w:tcPr>
            <w:tcW w:w="1508" w:type="dxa"/>
            <w:tcBorders>
              <w:right w:val="single" w:sz="12" w:space="0" w:color="auto"/>
            </w:tcBorders>
            <w:shd w:val="clear" w:color="auto" w:fill="auto"/>
          </w:tcPr>
          <w:p w14:paraId="20C79B52" w14:textId="77777777" w:rsidR="00640F8C" w:rsidRPr="00776166" w:rsidRDefault="00622904" w:rsidP="00640F8C">
            <w:pPr>
              <w:tabs>
                <w:tab w:val="left" w:pos="567"/>
                <w:tab w:val="left" w:pos="1134"/>
              </w:tabs>
              <w:jc w:val="right"/>
              <w:rPr>
                <w:rFonts w:cs="Arial"/>
                <w:szCs w:val="24"/>
              </w:rPr>
            </w:pPr>
            <w:r w:rsidRPr="00776166">
              <w:rPr>
                <w:rFonts w:cs="Arial"/>
                <w:szCs w:val="24"/>
              </w:rPr>
              <w:t>0.</w:t>
            </w:r>
            <w:r w:rsidR="00C36A01" w:rsidRPr="00776166">
              <w:rPr>
                <w:rFonts w:cs="Arial"/>
                <w:szCs w:val="24"/>
              </w:rPr>
              <w:t>140</w:t>
            </w:r>
          </w:p>
        </w:tc>
      </w:tr>
      <w:tr w:rsidR="007A7004" w14:paraId="03D99371" w14:textId="77777777" w:rsidTr="00776166">
        <w:tc>
          <w:tcPr>
            <w:tcW w:w="7488" w:type="dxa"/>
            <w:tcBorders>
              <w:left w:val="single" w:sz="12" w:space="0" w:color="auto"/>
            </w:tcBorders>
          </w:tcPr>
          <w:p w14:paraId="6CE2A4B1" w14:textId="77777777" w:rsidR="00640F8C" w:rsidRPr="004121E7" w:rsidRDefault="00622904" w:rsidP="00640F8C">
            <w:pPr>
              <w:tabs>
                <w:tab w:val="left" w:pos="567"/>
                <w:tab w:val="left" w:pos="1134"/>
              </w:tabs>
              <w:jc w:val="both"/>
              <w:rPr>
                <w:rFonts w:cs="Arial"/>
                <w:szCs w:val="24"/>
              </w:rPr>
            </w:pPr>
            <w:r>
              <w:rPr>
                <w:rFonts w:cs="Arial"/>
                <w:szCs w:val="24"/>
              </w:rPr>
              <w:t xml:space="preserve">Highways- new developments </w:t>
            </w:r>
          </w:p>
        </w:tc>
        <w:tc>
          <w:tcPr>
            <w:tcW w:w="1508" w:type="dxa"/>
            <w:tcBorders>
              <w:right w:val="single" w:sz="12" w:space="0" w:color="auto"/>
            </w:tcBorders>
          </w:tcPr>
          <w:p w14:paraId="4DD51D80" w14:textId="77777777" w:rsidR="00640F8C" w:rsidRPr="00776166" w:rsidRDefault="00622904" w:rsidP="00640F8C">
            <w:pPr>
              <w:tabs>
                <w:tab w:val="left" w:pos="567"/>
                <w:tab w:val="left" w:pos="1134"/>
              </w:tabs>
              <w:jc w:val="right"/>
              <w:rPr>
                <w:rFonts w:cs="Arial"/>
                <w:szCs w:val="24"/>
              </w:rPr>
            </w:pPr>
            <w:r w:rsidRPr="00776166">
              <w:rPr>
                <w:rFonts w:cs="Arial"/>
                <w:szCs w:val="24"/>
              </w:rPr>
              <w:t>1.500</w:t>
            </w:r>
          </w:p>
        </w:tc>
      </w:tr>
      <w:tr w:rsidR="007A7004" w14:paraId="1E06CFFB" w14:textId="77777777" w:rsidTr="00776166">
        <w:tc>
          <w:tcPr>
            <w:tcW w:w="7488" w:type="dxa"/>
            <w:tcBorders>
              <w:left w:val="single" w:sz="12" w:space="0" w:color="auto"/>
            </w:tcBorders>
          </w:tcPr>
          <w:p w14:paraId="4CFA04A8" w14:textId="77777777" w:rsidR="00640F8C" w:rsidRPr="004121E7" w:rsidRDefault="00622904" w:rsidP="00640F8C">
            <w:pPr>
              <w:tabs>
                <w:tab w:val="left" w:pos="567"/>
                <w:tab w:val="left" w:pos="1134"/>
              </w:tabs>
              <w:jc w:val="both"/>
              <w:rPr>
                <w:rFonts w:cs="Arial"/>
                <w:szCs w:val="24"/>
              </w:rPr>
            </w:pPr>
            <w:r>
              <w:rPr>
                <w:rFonts w:cs="Arial"/>
                <w:szCs w:val="24"/>
              </w:rPr>
              <w:t>Adults – Supported Housing</w:t>
            </w:r>
          </w:p>
        </w:tc>
        <w:tc>
          <w:tcPr>
            <w:tcW w:w="1508" w:type="dxa"/>
            <w:tcBorders>
              <w:right w:val="single" w:sz="12" w:space="0" w:color="auto"/>
            </w:tcBorders>
          </w:tcPr>
          <w:p w14:paraId="2E917A1F" w14:textId="77777777" w:rsidR="00640F8C" w:rsidRPr="00776166" w:rsidRDefault="00622904" w:rsidP="00640F8C">
            <w:pPr>
              <w:tabs>
                <w:tab w:val="left" w:pos="567"/>
                <w:tab w:val="left" w:pos="1134"/>
              </w:tabs>
              <w:jc w:val="right"/>
              <w:rPr>
                <w:rFonts w:cs="Arial"/>
                <w:szCs w:val="24"/>
              </w:rPr>
            </w:pPr>
            <w:r w:rsidRPr="00776166">
              <w:rPr>
                <w:rFonts w:cs="Arial"/>
                <w:szCs w:val="24"/>
              </w:rPr>
              <w:t>0.11</w:t>
            </w:r>
            <w:r w:rsidR="00C36A01" w:rsidRPr="00776166">
              <w:rPr>
                <w:rFonts w:cs="Arial"/>
                <w:szCs w:val="24"/>
              </w:rPr>
              <w:t>0</w:t>
            </w:r>
          </w:p>
        </w:tc>
      </w:tr>
      <w:tr w:rsidR="007A7004" w14:paraId="1EA0EE12" w14:textId="77777777" w:rsidTr="00776166">
        <w:tc>
          <w:tcPr>
            <w:tcW w:w="7488" w:type="dxa"/>
            <w:tcBorders>
              <w:left w:val="single" w:sz="12" w:space="0" w:color="auto"/>
            </w:tcBorders>
          </w:tcPr>
          <w:p w14:paraId="06658610" w14:textId="77777777" w:rsidR="00640F8C" w:rsidRPr="004121E7" w:rsidRDefault="00622904" w:rsidP="00640F8C">
            <w:pPr>
              <w:tabs>
                <w:tab w:val="left" w:pos="567"/>
                <w:tab w:val="left" w:pos="1134"/>
              </w:tabs>
              <w:jc w:val="both"/>
              <w:rPr>
                <w:rFonts w:cs="Arial"/>
                <w:szCs w:val="24"/>
              </w:rPr>
            </w:pPr>
            <w:r>
              <w:rPr>
                <w:rFonts w:cs="Arial"/>
                <w:szCs w:val="24"/>
              </w:rPr>
              <w:t xml:space="preserve">Exchequer Services </w:t>
            </w:r>
          </w:p>
        </w:tc>
        <w:tc>
          <w:tcPr>
            <w:tcW w:w="1508" w:type="dxa"/>
            <w:tcBorders>
              <w:right w:val="single" w:sz="12" w:space="0" w:color="auto"/>
            </w:tcBorders>
          </w:tcPr>
          <w:p w14:paraId="7FD4B7ED" w14:textId="77777777" w:rsidR="00640F8C" w:rsidRPr="00776166" w:rsidRDefault="00622904" w:rsidP="00640F8C">
            <w:pPr>
              <w:tabs>
                <w:tab w:val="left" w:pos="567"/>
                <w:tab w:val="left" w:pos="1134"/>
              </w:tabs>
              <w:jc w:val="right"/>
              <w:rPr>
                <w:rFonts w:cs="Arial"/>
                <w:szCs w:val="24"/>
              </w:rPr>
            </w:pPr>
            <w:r w:rsidRPr="00776166">
              <w:rPr>
                <w:rFonts w:cs="Arial"/>
                <w:szCs w:val="24"/>
              </w:rPr>
              <w:t>0.</w:t>
            </w:r>
            <w:r w:rsidR="00C36A01" w:rsidRPr="00776166">
              <w:rPr>
                <w:rFonts w:cs="Arial"/>
                <w:szCs w:val="24"/>
              </w:rPr>
              <w:t>500</w:t>
            </w:r>
          </w:p>
        </w:tc>
      </w:tr>
      <w:tr w:rsidR="007A7004" w14:paraId="36F3BB5C" w14:textId="77777777" w:rsidTr="00776166">
        <w:tc>
          <w:tcPr>
            <w:tcW w:w="7488" w:type="dxa"/>
            <w:tcBorders>
              <w:left w:val="single" w:sz="12" w:space="0" w:color="auto"/>
              <w:bottom w:val="single" w:sz="12" w:space="0" w:color="auto"/>
            </w:tcBorders>
          </w:tcPr>
          <w:p w14:paraId="1ED9DC77" w14:textId="77777777" w:rsidR="00640F8C" w:rsidRPr="004121E7" w:rsidRDefault="00622904" w:rsidP="00640F8C">
            <w:pPr>
              <w:tabs>
                <w:tab w:val="left" w:pos="567"/>
                <w:tab w:val="left" w:pos="1134"/>
              </w:tabs>
              <w:jc w:val="both"/>
              <w:rPr>
                <w:rFonts w:cs="Arial"/>
                <w:b/>
                <w:szCs w:val="24"/>
              </w:rPr>
            </w:pPr>
            <w:r w:rsidRPr="004121E7">
              <w:rPr>
                <w:rFonts w:cs="Arial"/>
                <w:b/>
                <w:szCs w:val="24"/>
              </w:rPr>
              <w:t>Grand Total</w:t>
            </w:r>
          </w:p>
        </w:tc>
        <w:tc>
          <w:tcPr>
            <w:tcW w:w="1508" w:type="dxa"/>
            <w:tcBorders>
              <w:bottom w:val="single" w:sz="12" w:space="0" w:color="auto"/>
              <w:right w:val="single" w:sz="12" w:space="0" w:color="auto"/>
            </w:tcBorders>
          </w:tcPr>
          <w:p w14:paraId="26EB965A" w14:textId="77777777" w:rsidR="00640F8C" w:rsidRPr="00776166" w:rsidRDefault="00622904" w:rsidP="00640F8C">
            <w:pPr>
              <w:tabs>
                <w:tab w:val="left" w:pos="567"/>
                <w:tab w:val="left" w:pos="1134"/>
              </w:tabs>
              <w:jc w:val="right"/>
              <w:rPr>
                <w:rFonts w:cs="Arial"/>
                <w:b/>
                <w:szCs w:val="24"/>
              </w:rPr>
            </w:pPr>
            <w:r w:rsidRPr="00776166">
              <w:rPr>
                <w:rFonts w:cs="Arial"/>
                <w:b/>
                <w:szCs w:val="24"/>
              </w:rPr>
              <w:t>6</w:t>
            </w:r>
            <w:r w:rsidR="00EE4778" w:rsidRPr="00776166">
              <w:rPr>
                <w:rFonts w:cs="Arial"/>
                <w:b/>
                <w:szCs w:val="24"/>
              </w:rPr>
              <w:t>.000</w:t>
            </w:r>
          </w:p>
        </w:tc>
      </w:tr>
    </w:tbl>
    <w:p w14:paraId="3F6788E5" w14:textId="77777777" w:rsidR="00640F8C" w:rsidRPr="004121E7" w:rsidRDefault="00640F8C" w:rsidP="00640F8C">
      <w:pPr>
        <w:tabs>
          <w:tab w:val="left" w:pos="567"/>
          <w:tab w:val="left" w:pos="1134"/>
        </w:tabs>
        <w:spacing w:after="0"/>
        <w:jc w:val="both"/>
        <w:rPr>
          <w:rFonts w:cs="Arial"/>
          <w:szCs w:val="24"/>
        </w:rPr>
      </w:pPr>
    </w:p>
    <w:p w14:paraId="01FB962E" w14:textId="77777777" w:rsidR="00640F8C" w:rsidRDefault="00622904" w:rsidP="00640F8C">
      <w:pPr>
        <w:tabs>
          <w:tab w:val="left" w:pos="567"/>
          <w:tab w:val="left" w:pos="1134"/>
        </w:tabs>
        <w:spacing w:after="0"/>
        <w:jc w:val="both"/>
        <w:rPr>
          <w:rFonts w:cs="Arial"/>
          <w:szCs w:val="24"/>
        </w:rPr>
      </w:pPr>
      <w:r w:rsidRPr="00A23F8D">
        <w:rPr>
          <w:rFonts w:cs="Arial"/>
          <w:szCs w:val="24"/>
        </w:rPr>
        <w:t>At full council in February each year the county council's prudential indicators are reviewed and approved. As part of the treasury management strategy,</w:t>
      </w:r>
      <w:r w:rsidR="00351AED">
        <w:rPr>
          <w:rFonts w:cs="Arial"/>
          <w:szCs w:val="24"/>
        </w:rPr>
        <w:t xml:space="preserve"> </w:t>
      </w:r>
      <w:r w:rsidR="000A30F1">
        <w:rPr>
          <w:rFonts w:cs="Arial"/>
          <w:szCs w:val="24"/>
        </w:rPr>
        <w:t>(Appendix D)</w:t>
      </w:r>
      <w:r w:rsidRPr="00A23F8D">
        <w:rPr>
          <w:rFonts w:cs="Arial"/>
          <w:szCs w:val="24"/>
        </w:rPr>
        <w:t xml:space="preserve"> that is requesting approval at this full council meeting, the level of indicators incorporate the budgeted level of capital receipts that will be used to support the revenue budget rather than the capital delivery programme. The indicators are reviewed on a regular basis and reported to members on a quarterly basis.</w:t>
      </w:r>
    </w:p>
    <w:p w14:paraId="2BBD2626" w14:textId="77777777" w:rsidR="00640F8C" w:rsidRPr="00BB371F" w:rsidRDefault="00640F8C" w:rsidP="00640F8C">
      <w:pPr>
        <w:tabs>
          <w:tab w:val="left" w:pos="567"/>
          <w:tab w:val="left" w:pos="1134"/>
        </w:tabs>
        <w:spacing w:after="0"/>
        <w:jc w:val="both"/>
        <w:rPr>
          <w:rFonts w:cs="Arial"/>
          <w:szCs w:val="24"/>
        </w:rPr>
      </w:pPr>
    </w:p>
    <w:p w14:paraId="126D4592" w14:textId="77777777" w:rsidR="00640F8C" w:rsidRPr="007E2586" w:rsidRDefault="00622904" w:rsidP="00640F8C">
      <w:pPr>
        <w:pStyle w:val="Heading2"/>
        <w:spacing w:line="276" w:lineRule="auto"/>
        <w:jc w:val="both"/>
        <w:rPr>
          <w:b w:val="0"/>
        </w:rPr>
      </w:pPr>
      <w:r w:rsidRPr="007E2586">
        <w:rPr>
          <w:b w:val="0"/>
        </w:rPr>
        <w:t>4.4 Specific Grants and contributions to be received</w:t>
      </w:r>
      <w:r>
        <w:rPr>
          <w:b w:val="0"/>
        </w:rPr>
        <w:t xml:space="preserve"> by the County Council in 202</w:t>
      </w:r>
      <w:r w:rsidR="009427F8">
        <w:rPr>
          <w:b w:val="0"/>
        </w:rPr>
        <w:t>2</w:t>
      </w:r>
      <w:r>
        <w:rPr>
          <w:b w:val="0"/>
        </w:rPr>
        <w:t>/2</w:t>
      </w:r>
      <w:r w:rsidR="009427F8">
        <w:rPr>
          <w:b w:val="0"/>
        </w:rPr>
        <w:t>3</w:t>
      </w:r>
    </w:p>
    <w:p w14:paraId="05129A48" w14:textId="77777777" w:rsidR="00640F8C" w:rsidRPr="007E2586" w:rsidRDefault="00640F8C" w:rsidP="00640F8C">
      <w:pPr>
        <w:pStyle w:val="NoSpacing"/>
        <w:spacing w:line="276" w:lineRule="auto"/>
        <w:jc w:val="both"/>
        <w:rPr>
          <w:rFonts w:ascii="Arial" w:hAnsi="Arial" w:cs="Arial"/>
        </w:rPr>
      </w:pPr>
    </w:p>
    <w:p w14:paraId="35B55E06" w14:textId="77777777" w:rsidR="00640F8C" w:rsidRPr="007E2586" w:rsidRDefault="00622904" w:rsidP="00640F8C">
      <w:pPr>
        <w:pStyle w:val="NoSpacing"/>
        <w:spacing w:line="276" w:lineRule="auto"/>
        <w:jc w:val="both"/>
        <w:rPr>
          <w:rFonts w:ascii="Arial" w:hAnsi="Arial" w:cs="Arial"/>
        </w:rPr>
      </w:pPr>
      <w:r w:rsidRPr="007E2586">
        <w:rPr>
          <w:rFonts w:ascii="Arial" w:hAnsi="Arial" w:cs="Arial"/>
        </w:rPr>
        <w:t>The following table summarises the more significant specific grants to be received by the council in 202</w:t>
      </w:r>
      <w:r w:rsidR="0062670B">
        <w:rPr>
          <w:rFonts w:ascii="Arial" w:hAnsi="Arial" w:cs="Arial"/>
        </w:rPr>
        <w:t>2</w:t>
      </w:r>
      <w:r w:rsidRPr="007E2586">
        <w:rPr>
          <w:rFonts w:ascii="Arial" w:hAnsi="Arial" w:cs="Arial"/>
        </w:rPr>
        <w:t>/2</w:t>
      </w:r>
      <w:r w:rsidR="0062670B">
        <w:rPr>
          <w:rFonts w:ascii="Arial" w:hAnsi="Arial" w:cs="Arial"/>
        </w:rPr>
        <w:t>3</w:t>
      </w:r>
      <w:r w:rsidRPr="007E2586">
        <w:rPr>
          <w:rFonts w:ascii="Arial" w:hAnsi="Arial" w:cs="Arial"/>
        </w:rPr>
        <w:t>:</w:t>
      </w:r>
    </w:p>
    <w:p w14:paraId="09E4E9EB" w14:textId="77777777" w:rsidR="00640F8C" w:rsidRPr="00AB2179" w:rsidRDefault="00640F8C" w:rsidP="00640F8C">
      <w:pPr>
        <w:pStyle w:val="NoSpacing"/>
        <w:spacing w:line="276" w:lineRule="auto"/>
        <w:jc w:val="both"/>
        <w:rPr>
          <w:rFonts w:ascii="Arial" w:hAnsi="Arial" w:cs="Arial"/>
          <w:highlight w:val="yellow"/>
        </w:rPr>
      </w:pPr>
    </w:p>
    <w:p w14:paraId="2DEE98C4" w14:textId="77777777" w:rsidR="00640F8C" w:rsidRPr="007E2586" w:rsidRDefault="00622904" w:rsidP="00640F8C">
      <w:pPr>
        <w:pStyle w:val="NoSpacing"/>
        <w:spacing w:line="276" w:lineRule="auto"/>
        <w:jc w:val="both"/>
        <w:rPr>
          <w:rFonts w:ascii="Arial" w:hAnsi="Arial" w:cs="Arial"/>
          <w:b/>
          <w:u w:val="single"/>
        </w:rPr>
      </w:pPr>
      <w:r>
        <w:rPr>
          <w:rFonts w:ascii="Arial" w:hAnsi="Arial" w:cs="Arial"/>
          <w:b/>
          <w:u w:val="single"/>
        </w:rPr>
        <w:t>Table 5</w:t>
      </w:r>
    </w:p>
    <w:p w14:paraId="35675A1D" w14:textId="77777777" w:rsidR="00640F8C" w:rsidRPr="007E2586" w:rsidRDefault="00640F8C" w:rsidP="00640F8C">
      <w:pPr>
        <w:pStyle w:val="NoSpacing"/>
        <w:spacing w:line="276" w:lineRule="auto"/>
        <w:jc w:val="both"/>
        <w:rPr>
          <w:rFonts w:ascii="Arial" w:hAnsi="Arial" w:cs="Arial"/>
          <w:b/>
          <w:u w:val="single"/>
        </w:rPr>
      </w:pPr>
    </w:p>
    <w:tbl>
      <w:tblPr>
        <w:tblStyle w:val="TableGrid9"/>
        <w:tblW w:w="0" w:type="auto"/>
        <w:jc w:val="center"/>
        <w:tblLook w:val="04A0" w:firstRow="1" w:lastRow="0" w:firstColumn="1" w:lastColumn="0" w:noHBand="0" w:noVBand="1"/>
      </w:tblPr>
      <w:tblGrid>
        <w:gridCol w:w="1945"/>
        <w:gridCol w:w="1677"/>
        <w:gridCol w:w="5394"/>
      </w:tblGrid>
      <w:tr w:rsidR="007A7004" w14:paraId="5B61B6E4" w14:textId="77777777" w:rsidTr="00640F8C">
        <w:trPr>
          <w:jc w:val="center"/>
        </w:trPr>
        <w:tc>
          <w:tcPr>
            <w:tcW w:w="0" w:type="auto"/>
            <w:tcBorders>
              <w:bottom w:val="nil"/>
            </w:tcBorders>
            <w:shd w:val="clear" w:color="auto" w:fill="BFBFBF" w:themeFill="background1" w:themeFillShade="BF"/>
            <w:vAlign w:val="center"/>
          </w:tcPr>
          <w:p w14:paraId="58F8EC3E" w14:textId="77777777" w:rsidR="00640F8C" w:rsidRPr="00970690" w:rsidRDefault="00622904" w:rsidP="00640F8C">
            <w:pPr>
              <w:pStyle w:val="Body1"/>
              <w:spacing w:line="276" w:lineRule="auto"/>
              <w:jc w:val="center"/>
              <w:rPr>
                <w:rFonts w:ascii="Arial" w:hAnsi="Arial" w:cs="Arial"/>
                <w:b/>
                <w:sz w:val="22"/>
                <w:szCs w:val="22"/>
              </w:rPr>
            </w:pPr>
            <w:r w:rsidRPr="00970690">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14:paraId="608BDAF7" w14:textId="77777777" w:rsidR="00640F8C" w:rsidRPr="00970690" w:rsidRDefault="00622904" w:rsidP="00505C1A">
            <w:pPr>
              <w:pStyle w:val="Body1"/>
              <w:spacing w:line="276" w:lineRule="auto"/>
              <w:rPr>
                <w:rFonts w:ascii="Arial" w:hAnsi="Arial" w:cs="Arial"/>
                <w:b/>
                <w:sz w:val="22"/>
                <w:szCs w:val="22"/>
              </w:rPr>
            </w:pPr>
            <w:r w:rsidRPr="00970690">
              <w:rPr>
                <w:rFonts w:ascii="Arial" w:hAnsi="Arial" w:cs="Arial"/>
                <w:b/>
                <w:sz w:val="22"/>
                <w:szCs w:val="22"/>
              </w:rPr>
              <w:t>Allocation 202</w:t>
            </w:r>
            <w:r w:rsidR="00970690" w:rsidRPr="00970690">
              <w:rPr>
                <w:rFonts w:ascii="Arial" w:hAnsi="Arial" w:cs="Arial"/>
                <w:b/>
                <w:sz w:val="22"/>
                <w:szCs w:val="22"/>
              </w:rPr>
              <w:t>2</w:t>
            </w:r>
            <w:r w:rsidRPr="00970690">
              <w:rPr>
                <w:rFonts w:ascii="Arial" w:hAnsi="Arial" w:cs="Arial"/>
                <w:b/>
                <w:sz w:val="22"/>
                <w:szCs w:val="22"/>
              </w:rPr>
              <w:t>/2</w:t>
            </w:r>
            <w:r w:rsidR="00970690" w:rsidRPr="00970690">
              <w:rPr>
                <w:rFonts w:ascii="Arial" w:hAnsi="Arial" w:cs="Arial"/>
                <w:b/>
                <w:sz w:val="22"/>
                <w:szCs w:val="22"/>
              </w:rPr>
              <w:t>3</w:t>
            </w:r>
          </w:p>
          <w:p w14:paraId="705C2AC4" w14:textId="77777777" w:rsidR="00640F8C" w:rsidRPr="00970690" w:rsidRDefault="00622904" w:rsidP="00640F8C">
            <w:pPr>
              <w:pStyle w:val="Body1"/>
              <w:spacing w:line="276" w:lineRule="auto"/>
              <w:jc w:val="center"/>
              <w:rPr>
                <w:rFonts w:ascii="Arial" w:hAnsi="Arial" w:cs="Arial"/>
                <w:b/>
                <w:sz w:val="22"/>
                <w:szCs w:val="22"/>
              </w:rPr>
            </w:pPr>
            <w:r w:rsidRPr="00970690">
              <w:rPr>
                <w:rFonts w:ascii="Arial" w:hAnsi="Arial" w:cs="Arial"/>
                <w:b/>
                <w:sz w:val="22"/>
                <w:szCs w:val="22"/>
              </w:rPr>
              <w:t>£m</w:t>
            </w:r>
          </w:p>
        </w:tc>
        <w:tc>
          <w:tcPr>
            <w:tcW w:w="0" w:type="auto"/>
            <w:tcBorders>
              <w:bottom w:val="nil"/>
            </w:tcBorders>
            <w:shd w:val="clear" w:color="auto" w:fill="BFBFBF" w:themeFill="background1" w:themeFillShade="BF"/>
            <w:vAlign w:val="center"/>
          </w:tcPr>
          <w:p w14:paraId="1AE196C5" w14:textId="77777777" w:rsidR="00640F8C" w:rsidRPr="00970690" w:rsidRDefault="00622904" w:rsidP="00640F8C">
            <w:pPr>
              <w:pStyle w:val="Body1"/>
              <w:spacing w:line="276" w:lineRule="auto"/>
              <w:jc w:val="center"/>
              <w:rPr>
                <w:rFonts w:ascii="Arial" w:hAnsi="Arial" w:cs="Arial"/>
                <w:b/>
                <w:sz w:val="22"/>
                <w:szCs w:val="22"/>
              </w:rPr>
            </w:pPr>
            <w:r w:rsidRPr="00970690">
              <w:rPr>
                <w:rFonts w:ascii="Arial" w:hAnsi="Arial" w:cs="Arial"/>
                <w:b/>
                <w:sz w:val="22"/>
                <w:szCs w:val="22"/>
              </w:rPr>
              <w:t>Description</w:t>
            </w:r>
          </w:p>
        </w:tc>
      </w:tr>
      <w:tr w:rsidR="007A7004" w14:paraId="6D5E7CF0" w14:textId="77777777" w:rsidTr="00640F8C">
        <w:trPr>
          <w:trHeight w:val="983"/>
          <w:jc w:val="center"/>
        </w:trPr>
        <w:tc>
          <w:tcPr>
            <w:tcW w:w="0" w:type="auto"/>
            <w:tcBorders>
              <w:top w:val="single" w:sz="4" w:space="0" w:color="auto"/>
              <w:bottom w:val="single" w:sz="4" w:space="0" w:color="auto"/>
              <w:right w:val="single" w:sz="4" w:space="0" w:color="auto"/>
            </w:tcBorders>
            <w:vAlign w:val="center"/>
          </w:tcPr>
          <w:p w14:paraId="4EB232ED" w14:textId="77777777" w:rsidR="00640F8C" w:rsidRPr="00970690" w:rsidRDefault="00622904" w:rsidP="00640F8C">
            <w:pPr>
              <w:pStyle w:val="Body1"/>
              <w:spacing w:line="276" w:lineRule="auto"/>
              <w:rPr>
                <w:rFonts w:ascii="Arial" w:hAnsi="Arial" w:cs="Arial"/>
                <w:sz w:val="22"/>
                <w:szCs w:val="22"/>
              </w:rPr>
            </w:pPr>
            <w:r w:rsidRPr="00970690">
              <w:rPr>
                <w:rFonts w:ascii="Arial" w:hAnsi="Arial" w:cs="Arial"/>
                <w:sz w:val="22"/>
                <w:szCs w:val="22"/>
              </w:rPr>
              <w:t>Improved Better Care Fund</w:t>
            </w:r>
          </w:p>
        </w:tc>
        <w:tc>
          <w:tcPr>
            <w:tcW w:w="0" w:type="auto"/>
            <w:tcBorders>
              <w:top w:val="single" w:sz="4" w:space="0" w:color="auto"/>
              <w:left w:val="single" w:sz="4" w:space="0" w:color="auto"/>
              <w:bottom w:val="single" w:sz="4" w:space="0" w:color="auto"/>
              <w:right w:val="single" w:sz="4" w:space="0" w:color="auto"/>
            </w:tcBorders>
            <w:vAlign w:val="center"/>
          </w:tcPr>
          <w:p w14:paraId="25588FBB" w14:textId="77777777" w:rsidR="00640F8C" w:rsidRPr="00970690" w:rsidRDefault="00622904" w:rsidP="00640F8C">
            <w:pPr>
              <w:pStyle w:val="Body1"/>
              <w:spacing w:line="276" w:lineRule="auto"/>
              <w:jc w:val="center"/>
              <w:rPr>
                <w:rFonts w:ascii="Arial" w:hAnsi="Arial" w:cs="Arial"/>
                <w:sz w:val="22"/>
                <w:szCs w:val="22"/>
              </w:rPr>
            </w:pPr>
            <w:r>
              <w:rPr>
                <w:rFonts w:ascii="Arial" w:hAnsi="Arial" w:cs="Arial"/>
                <w:sz w:val="22"/>
                <w:szCs w:val="22"/>
              </w:rPr>
              <w:t>54</w:t>
            </w:r>
            <w:r w:rsidR="00B452CF">
              <w:rPr>
                <w:rFonts w:ascii="Arial" w:hAnsi="Arial" w:cs="Arial"/>
                <w:sz w:val="22"/>
                <w:szCs w:val="22"/>
              </w:rPr>
              <w:t>.94</w:t>
            </w:r>
            <w:r w:rsidR="00717188">
              <w:rPr>
                <w:rFonts w:ascii="Arial" w:hAnsi="Arial" w:cs="Arial"/>
                <w:sz w:val="22"/>
                <w:szCs w:val="22"/>
              </w:rPr>
              <w:t>0</w:t>
            </w:r>
          </w:p>
        </w:tc>
        <w:tc>
          <w:tcPr>
            <w:tcW w:w="0" w:type="auto"/>
            <w:tcBorders>
              <w:top w:val="single" w:sz="4" w:space="0" w:color="auto"/>
              <w:left w:val="single" w:sz="4" w:space="0" w:color="auto"/>
              <w:bottom w:val="single" w:sz="4" w:space="0" w:color="auto"/>
            </w:tcBorders>
            <w:vAlign w:val="center"/>
          </w:tcPr>
          <w:p w14:paraId="518EC669" w14:textId="77777777" w:rsidR="00640F8C" w:rsidRPr="00970690" w:rsidRDefault="00622904" w:rsidP="00640F8C">
            <w:pPr>
              <w:pStyle w:val="Body1"/>
              <w:spacing w:line="276" w:lineRule="auto"/>
              <w:rPr>
                <w:rFonts w:ascii="Arial" w:hAnsi="Arial" w:cs="Arial"/>
                <w:sz w:val="22"/>
                <w:szCs w:val="22"/>
              </w:rPr>
            </w:pPr>
            <w:r w:rsidRPr="00970690">
              <w:rPr>
                <w:rFonts w:ascii="Arial" w:hAnsi="Arial" w:cs="Arial"/>
                <w:sz w:val="22"/>
                <w:szCs w:val="22"/>
              </w:rPr>
              <w:t xml:space="preserve">The Better Care Fund is a pooled budget to help improve the integration of health and care services. </w:t>
            </w:r>
          </w:p>
        </w:tc>
      </w:tr>
      <w:tr w:rsidR="007A7004" w14:paraId="20095EC0" w14:textId="77777777" w:rsidTr="00640F8C">
        <w:trPr>
          <w:trHeight w:val="1066"/>
          <w:jc w:val="center"/>
        </w:trPr>
        <w:tc>
          <w:tcPr>
            <w:tcW w:w="0" w:type="auto"/>
            <w:tcBorders>
              <w:right w:val="single" w:sz="4" w:space="0" w:color="auto"/>
            </w:tcBorders>
            <w:vAlign w:val="center"/>
          </w:tcPr>
          <w:p w14:paraId="5CEBF860" w14:textId="77777777" w:rsidR="00640F8C" w:rsidRPr="00970690" w:rsidRDefault="00622904" w:rsidP="00640F8C">
            <w:pPr>
              <w:pStyle w:val="Body1"/>
              <w:spacing w:line="276" w:lineRule="auto"/>
              <w:rPr>
                <w:rFonts w:ascii="Arial" w:hAnsi="Arial" w:cs="Arial"/>
                <w:sz w:val="22"/>
                <w:szCs w:val="22"/>
              </w:rPr>
            </w:pPr>
            <w:r w:rsidRPr="00970690">
              <w:rPr>
                <w:rFonts w:ascii="Arial" w:hAnsi="Arial" w:cs="Arial"/>
                <w:sz w:val="22"/>
                <w:szCs w:val="22"/>
              </w:rPr>
              <w:t>Public Health</w:t>
            </w:r>
          </w:p>
        </w:tc>
        <w:tc>
          <w:tcPr>
            <w:tcW w:w="0" w:type="auto"/>
            <w:tcBorders>
              <w:left w:val="single" w:sz="4" w:space="0" w:color="auto"/>
              <w:right w:val="single" w:sz="4" w:space="0" w:color="auto"/>
            </w:tcBorders>
            <w:vAlign w:val="center"/>
          </w:tcPr>
          <w:p w14:paraId="63A45802" w14:textId="77777777" w:rsidR="00640F8C" w:rsidRPr="00970690" w:rsidRDefault="00622904" w:rsidP="00640F8C">
            <w:pPr>
              <w:pStyle w:val="Body1"/>
              <w:spacing w:line="276" w:lineRule="auto"/>
              <w:jc w:val="center"/>
              <w:rPr>
                <w:rFonts w:ascii="Arial" w:hAnsi="Arial" w:cs="Arial"/>
                <w:sz w:val="22"/>
                <w:szCs w:val="22"/>
              </w:rPr>
            </w:pPr>
            <w:r>
              <w:rPr>
                <w:rFonts w:ascii="Arial" w:hAnsi="Arial" w:cs="Arial"/>
                <w:sz w:val="22"/>
                <w:szCs w:val="22"/>
              </w:rPr>
              <w:t>7</w:t>
            </w:r>
            <w:r w:rsidR="000A30F1">
              <w:rPr>
                <w:rFonts w:ascii="Arial" w:hAnsi="Arial" w:cs="Arial"/>
                <w:sz w:val="22"/>
                <w:szCs w:val="22"/>
              </w:rPr>
              <w:t>2.22</w:t>
            </w:r>
            <w:r w:rsidR="00717188">
              <w:rPr>
                <w:rFonts w:ascii="Arial" w:hAnsi="Arial" w:cs="Arial"/>
                <w:sz w:val="22"/>
                <w:szCs w:val="22"/>
              </w:rPr>
              <w:t>0</w:t>
            </w:r>
          </w:p>
        </w:tc>
        <w:tc>
          <w:tcPr>
            <w:tcW w:w="0" w:type="auto"/>
            <w:tcBorders>
              <w:left w:val="single" w:sz="4" w:space="0" w:color="auto"/>
            </w:tcBorders>
            <w:vAlign w:val="center"/>
          </w:tcPr>
          <w:p w14:paraId="32D13C77" w14:textId="77777777" w:rsidR="00640F8C" w:rsidRPr="00970690" w:rsidRDefault="00622904" w:rsidP="00640F8C">
            <w:pPr>
              <w:pStyle w:val="Body1"/>
              <w:spacing w:line="276" w:lineRule="auto"/>
              <w:rPr>
                <w:rFonts w:ascii="Arial" w:hAnsi="Arial" w:cs="Arial"/>
                <w:sz w:val="22"/>
                <w:szCs w:val="22"/>
              </w:rPr>
            </w:pPr>
            <w:r w:rsidRPr="00970690">
              <w:rPr>
                <w:rFonts w:ascii="Arial" w:hAnsi="Arial" w:cs="Arial"/>
                <w:sz w:val="22"/>
                <w:szCs w:val="22"/>
              </w:rPr>
              <w:t>Ring fenced funding only able to be spent in accordance with the conditions of the grant.</w:t>
            </w:r>
          </w:p>
        </w:tc>
      </w:tr>
    </w:tbl>
    <w:p w14:paraId="55981D56" w14:textId="77777777" w:rsidR="00640F8C" w:rsidRPr="00AB2179" w:rsidRDefault="00640F8C" w:rsidP="00640F8C">
      <w:pPr>
        <w:spacing w:after="0"/>
        <w:jc w:val="both"/>
        <w:rPr>
          <w:rFonts w:cs="Arial"/>
          <w:i/>
          <w:szCs w:val="24"/>
          <w:highlight w:val="yellow"/>
        </w:rPr>
      </w:pPr>
    </w:p>
    <w:p w14:paraId="47AA464E" w14:textId="77777777" w:rsidR="00640F8C" w:rsidRPr="00DA7189" w:rsidRDefault="00622904" w:rsidP="00640F8C">
      <w:pPr>
        <w:spacing w:after="0"/>
        <w:jc w:val="both"/>
        <w:rPr>
          <w:rFonts w:cs="Arial"/>
          <w:i/>
          <w:szCs w:val="24"/>
        </w:rPr>
      </w:pPr>
      <w:r w:rsidRPr="00DA7189">
        <w:rPr>
          <w:rFonts w:cs="Arial"/>
          <w:i/>
          <w:szCs w:val="24"/>
        </w:rPr>
        <w:t>4.5 Reserves</w:t>
      </w:r>
    </w:p>
    <w:p w14:paraId="6A5804E9" w14:textId="77777777" w:rsidR="00640F8C" w:rsidRPr="00DA7189" w:rsidRDefault="00640F8C" w:rsidP="00640F8C">
      <w:pPr>
        <w:spacing w:after="0"/>
        <w:jc w:val="both"/>
        <w:rPr>
          <w:rFonts w:cs="Arial"/>
          <w:szCs w:val="24"/>
        </w:rPr>
      </w:pPr>
    </w:p>
    <w:p w14:paraId="4DC15209" w14:textId="77777777" w:rsidR="00640F8C" w:rsidRPr="00DA7189" w:rsidRDefault="00622904" w:rsidP="00640F8C">
      <w:pPr>
        <w:autoSpaceDE w:val="0"/>
        <w:autoSpaceDN w:val="0"/>
        <w:adjustRightInd w:val="0"/>
        <w:spacing w:after="0" w:line="240" w:lineRule="auto"/>
        <w:ind w:right="-24"/>
        <w:jc w:val="both"/>
        <w:rPr>
          <w:rFonts w:eastAsia="Calibri" w:cs="Arial"/>
          <w:color w:val="000000"/>
          <w:szCs w:val="24"/>
        </w:rPr>
      </w:pPr>
      <w:r w:rsidRPr="00DA7189">
        <w:rPr>
          <w:rFonts w:eastAsia="Calibri" w:cs="Arial"/>
          <w:color w:val="000000"/>
          <w:szCs w:val="24"/>
        </w:rPr>
        <w:t>The latest reserves position agree</w:t>
      </w:r>
      <w:r>
        <w:rPr>
          <w:rFonts w:eastAsia="Calibri" w:cs="Arial"/>
          <w:color w:val="000000"/>
          <w:szCs w:val="24"/>
        </w:rPr>
        <w:t>d by Cabinet is shown in Table 6</w:t>
      </w:r>
      <w:r w:rsidRPr="00DA7189">
        <w:rPr>
          <w:rFonts w:eastAsia="Calibri" w:cs="Arial"/>
          <w:color w:val="000000"/>
          <w:szCs w:val="24"/>
        </w:rPr>
        <w:t xml:space="preserve"> this include</w:t>
      </w:r>
      <w:r>
        <w:rPr>
          <w:rFonts w:eastAsia="Calibri" w:cs="Arial"/>
          <w:color w:val="000000"/>
          <w:szCs w:val="24"/>
        </w:rPr>
        <w:t>s</w:t>
      </w:r>
      <w:r w:rsidRPr="00DA7189">
        <w:rPr>
          <w:rFonts w:eastAsia="Calibri" w:cs="Arial"/>
          <w:color w:val="000000"/>
          <w:szCs w:val="24"/>
        </w:rPr>
        <w:t xml:space="preserve"> the impact of the forecast revenue outturn.</w:t>
      </w:r>
    </w:p>
    <w:p w14:paraId="0C74F29F" w14:textId="77777777" w:rsidR="00640F8C" w:rsidRDefault="00622904" w:rsidP="00640F8C">
      <w:pPr>
        <w:autoSpaceDE w:val="0"/>
        <w:autoSpaceDN w:val="0"/>
        <w:adjustRightInd w:val="0"/>
        <w:spacing w:after="0" w:line="240" w:lineRule="auto"/>
        <w:ind w:right="-24"/>
        <w:jc w:val="both"/>
        <w:rPr>
          <w:rFonts w:eastAsia="Calibri" w:cs="Arial"/>
          <w:color w:val="000000"/>
          <w:szCs w:val="24"/>
          <w:highlight w:val="yellow"/>
        </w:rPr>
      </w:pPr>
      <w:r w:rsidRPr="00AB2179">
        <w:rPr>
          <w:rFonts w:eastAsia="Calibri" w:cs="Arial"/>
          <w:color w:val="000000"/>
          <w:szCs w:val="24"/>
          <w:highlight w:val="yellow"/>
        </w:rPr>
        <w:t xml:space="preserve"> </w:t>
      </w:r>
    </w:p>
    <w:p w14:paraId="7D8C7EF2" w14:textId="77777777" w:rsidR="008C7061" w:rsidRDefault="008C7061" w:rsidP="00640F8C">
      <w:pPr>
        <w:autoSpaceDE w:val="0"/>
        <w:autoSpaceDN w:val="0"/>
        <w:adjustRightInd w:val="0"/>
        <w:spacing w:after="0" w:line="240" w:lineRule="auto"/>
        <w:ind w:right="-24"/>
        <w:jc w:val="both"/>
        <w:rPr>
          <w:rFonts w:eastAsia="Calibri" w:cs="Arial"/>
          <w:color w:val="000000"/>
          <w:szCs w:val="24"/>
          <w:highlight w:val="yellow"/>
        </w:rPr>
      </w:pPr>
    </w:p>
    <w:p w14:paraId="11EF0B2B" w14:textId="52D6F304" w:rsidR="008C7061" w:rsidRDefault="008C7061" w:rsidP="00640F8C">
      <w:pPr>
        <w:autoSpaceDE w:val="0"/>
        <w:autoSpaceDN w:val="0"/>
        <w:adjustRightInd w:val="0"/>
        <w:spacing w:after="0" w:line="240" w:lineRule="auto"/>
        <w:ind w:right="-24"/>
        <w:jc w:val="both"/>
        <w:rPr>
          <w:rFonts w:eastAsia="Calibri" w:cs="Arial"/>
          <w:color w:val="000000"/>
          <w:szCs w:val="24"/>
          <w:highlight w:val="yellow"/>
        </w:rPr>
      </w:pPr>
    </w:p>
    <w:p w14:paraId="1B35AF35" w14:textId="77777777" w:rsidR="00622904" w:rsidRPr="0073360D" w:rsidRDefault="00622904" w:rsidP="00640F8C">
      <w:pPr>
        <w:autoSpaceDE w:val="0"/>
        <w:autoSpaceDN w:val="0"/>
        <w:adjustRightInd w:val="0"/>
        <w:spacing w:after="0" w:line="240" w:lineRule="auto"/>
        <w:ind w:right="-24"/>
        <w:jc w:val="both"/>
        <w:rPr>
          <w:rFonts w:eastAsia="Calibri" w:cs="Arial"/>
          <w:color w:val="000000"/>
          <w:szCs w:val="24"/>
          <w:highlight w:val="yellow"/>
        </w:rPr>
      </w:pPr>
    </w:p>
    <w:p w14:paraId="1A8C30D6" w14:textId="77777777" w:rsidR="00640F8C" w:rsidRDefault="00622904" w:rsidP="00640F8C">
      <w:pPr>
        <w:spacing w:after="0"/>
        <w:ind w:left="720" w:hanging="720"/>
        <w:jc w:val="both"/>
        <w:rPr>
          <w:rFonts w:cs="Arial"/>
          <w:b/>
          <w:szCs w:val="24"/>
          <w:u w:val="single"/>
        </w:rPr>
      </w:pPr>
      <w:r>
        <w:rPr>
          <w:rFonts w:cs="Arial"/>
          <w:b/>
          <w:szCs w:val="24"/>
          <w:u w:val="single"/>
        </w:rPr>
        <w:lastRenderedPageBreak/>
        <w:t>Table 6</w:t>
      </w:r>
    </w:p>
    <w:p w14:paraId="0F3A4EC6" w14:textId="77777777" w:rsidR="009D5291" w:rsidRPr="00DA7189" w:rsidRDefault="009D5291" w:rsidP="00640F8C">
      <w:pPr>
        <w:spacing w:after="0"/>
        <w:ind w:left="720" w:hanging="720"/>
        <w:jc w:val="both"/>
        <w:rPr>
          <w:rFonts w:cs="Arial"/>
          <w:b/>
          <w:szCs w:val="24"/>
          <w:u w:val="single"/>
        </w:rPr>
      </w:pPr>
    </w:p>
    <w:p w14:paraId="7465BA8E" w14:textId="758F340E" w:rsidR="00640F8C" w:rsidRPr="00622904" w:rsidRDefault="00622904" w:rsidP="00622904">
      <w:pPr>
        <w:spacing w:after="0"/>
        <w:ind w:left="720" w:hanging="720"/>
        <w:jc w:val="both"/>
        <w:rPr>
          <w:rFonts w:cs="Arial"/>
          <w:b/>
          <w:szCs w:val="24"/>
          <w:u w:val="single"/>
        </w:rPr>
      </w:pPr>
      <w:r>
        <w:rPr>
          <w:rFonts w:cs="Arial"/>
          <w:b/>
          <w:noProof/>
          <w:u w:val="single"/>
        </w:rPr>
        <w:drawing>
          <wp:inline distT="0" distB="0" distL="0" distR="0" wp14:anchorId="74C9F523" wp14:editId="02CE338F">
            <wp:extent cx="5734050" cy="561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203484"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4050" cy="5619750"/>
                    </a:xfrm>
                    <a:prstGeom prst="rect">
                      <a:avLst/>
                    </a:prstGeom>
                    <a:noFill/>
                    <a:ln>
                      <a:noFill/>
                    </a:ln>
                  </pic:spPr>
                </pic:pic>
              </a:graphicData>
            </a:graphic>
          </wp:inline>
        </w:drawing>
      </w:r>
      <w:r>
        <w:rPr>
          <w:rFonts w:ascii="Segoe UI" w:hAnsi="Segoe UI" w:cs="Segoe UI"/>
          <w:strike/>
          <w:color w:val="0078D4"/>
          <w:sz w:val="18"/>
          <w:szCs w:val="18"/>
          <w:shd w:val="clear" w:color="auto" w:fill="FFFFFF"/>
        </w:rPr>
        <w:br/>
      </w:r>
    </w:p>
    <w:p w14:paraId="7DB2DAD5" w14:textId="77777777" w:rsidR="00640F8C" w:rsidRPr="00380F0F" w:rsidRDefault="00622904" w:rsidP="00640F8C">
      <w:pPr>
        <w:autoSpaceDE w:val="0"/>
        <w:autoSpaceDN w:val="0"/>
        <w:adjustRightInd w:val="0"/>
        <w:spacing w:after="0" w:line="240" w:lineRule="auto"/>
        <w:ind w:right="-24"/>
        <w:jc w:val="both"/>
        <w:rPr>
          <w:rFonts w:eastAsia="Calibri" w:cs="Arial"/>
          <w:color w:val="000000"/>
        </w:rPr>
      </w:pPr>
      <w:r w:rsidRPr="4F1EF71D">
        <w:rPr>
          <w:rFonts w:eastAsia="Calibri" w:cs="Arial"/>
          <w:color w:val="000000" w:themeColor="text1"/>
        </w:rPr>
        <w:t>The county fund shown at the top of table 6 is the balance set aside to cover the authority against a serious emergency situation (e.g</w:t>
      </w:r>
      <w:r w:rsidR="421263B9" w:rsidRPr="4F1EF71D">
        <w:rPr>
          <w:rFonts w:eastAsia="Calibri" w:cs="Arial"/>
          <w:color w:val="000000" w:themeColor="text1"/>
        </w:rPr>
        <w:t>.,</w:t>
      </w:r>
      <w:r w:rsidRPr="4F1EF71D">
        <w:rPr>
          <w:rFonts w:eastAsia="Calibri" w:cs="Arial"/>
          <w:color w:val="000000" w:themeColor="text1"/>
        </w:rPr>
        <w:t xml:space="preserve"> widespread flooding); a critical and unexpected loss of income to the authority and for general cash flow purposes.  In considering these various factors the county council is forecast to maintain its County Fund balance at £</w:t>
      </w:r>
      <w:r w:rsidRPr="00EC0CF4">
        <w:rPr>
          <w:rFonts w:eastAsia="Calibri" w:cs="Arial"/>
          <w:color w:val="000000" w:themeColor="text1"/>
        </w:rPr>
        <w:t>23.</w:t>
      </w:r>
      <w:r w:rsidR="005C2EB3" w:rsidRPr="00EC0CF4">
        <w:rPr>
          <w:rFonts w:eastAsia="Calibri" w:cs="Arial"/>
          <w:color w:val="000000" w:themeColor="text1"/>
        </w:rPr>
        <w:t>440m</w:t>
      </w:r>
      <w:r w:rsidRPr="00D867CB">
        <w:rPr>
          <w:rFonts w:eastAsia="Calibri" w:cs="Arial"/>
          <w:color w:val="000000" w:themeColor="text1"/>
        </w:rPr>
        <w:t>.</w:t>
      </w:r>
      <w:r w:rsidRPr="4F1EF71D">
        <w:rPr>
          <w:rFonts w:eastAsia="Calibri" w:cs="Arial"/>
          <w:color w:val="000000" w:themeColor="text1"/>
        </w:rPr>
        <w:t xml:space="preserve"> </w:t>
      </w:r>
    </w:p>
    <w:p w14:paraId="51822A51" w14:textId="77777777" w:rsidR="00640F8C" w:rsidRPr="00AB2179" w:rsidRDefault="00640F8C" w:rsidP="00640F8C">
      <w:pPr>
        <w:autoSpaceDE w:val="0"/>
        <w:autoSpaceDN w:val="0"/>
        <w:adjustRightInd w:val="0"/>
        <w:spacing w:after="0" w:line="240" w:lineRule="auto"/>
        <w:ind w:right="-24"/>
        <w:jc w:val="both"/>
        <w:rPr>
          <w:rFonts w:eastAsia="Calibri" w:cs="Arial"/>
          <w:color w:val="000000"/>
          <w:szCs w:val="24"/>
          <w:highlight w:val="yellow"/>
        </w:rPr>
      </w:pPr>
    </w:p>
    <w:p w14:paraId="099E58E5" w14:textId="77777777" w:rsidR="00640F8C" w:rsidRPr="00380F0F" w:rsidRDefault="00622904" w:rsidP="00640F8C">
      <w:pPr>
        <w:autoSpaceDE w:val="0"/>
        <w:autoSpaceDN w:val="0"/>
        <w:adjustRightInd w:val="0"/>
        <w:spacing w:after="0" w:line="240" w:lineRule="auto"/>
        <w:ind w:right="-24"/>
        <w:jc w:val="both"/>
        <w:rPr>
          <w:rFonts w:eastAsia="Calibri" w:cs="Arial"/>
          <w:color w:val="000000"/>
          <w:szCs w:val="24"/>
        </w:rPr>
      </w:pPr>
      <w:r w:rsidRPr="00380F0F">
        <w:rPr>
          <w:rFonts w:eastAsia="Calibri" w:cs="Arial"/>
          <w:color w:val="000000"/>
          <w:szCs w:val="24"/>
        </w:rPr>
        <w:t>The value of the uncommitted transitional reserve is currently forecast to be £</w:t>
      </w:r>
      <w:r w:rsidR="00345F41">
        <w:rPr>
          <w:rFonts w:eastAsia="Calibri" w:cs="Arial"/>
          <w:color w:val="000000"/>
          <w:szCs w:val="24"/>
        </w:rPr>
        <w:t>1</w:t>
      </w:r>
      <w:r w:rsidR="009D5291">
        <w:rPr>
          <w:rFonts w:eastAsia="Calibri" w:cs="Arial"/>
          <w:color w:val="000000"/>
          <w:szCs w:val="24"/>
        </w:rPr>
        <w:t>80.540</w:t>
      </w:r>
      <w:r w:rsidRPr="00380F0F">
        <w:rPr>
          <w:rFonts w:eastAsia="Calibri" w:cs="Arial"/>
          <w:color w:val="000000"/>
          <w:szCs w:val="24"/>
        </w:rPr>
        <w:t>m by the end of March 202</w:t>
      </w:r>
      <w:r w:rsidR="00A42CA3">
        <w:rPr>
          <w:rFonts w:eastAsia="Calibri" w:cs="Arial"/>
          <w:color w:val="000000"/>
          <w:szCs w:val="24"/>
        </w:rPr>
        <w:t>5</w:t>
      </w:r>
      <w:r w:rsidRPr="00380F0F">
        <w:rPr>
          <w:rFonts w:eastAsia="Calibri" w:cs="Arial"/>
          <w:color w:val="000000"/>
          <w:szCs w:val="24"/>
        </w:rPr>
        <w:t xml:space="preserve"> providing there is no requirement for structural funding support from reserves to the 202</w:t>
      </w:r>
      <w:r w:rsidR="00A42CA3">
        <w:rPr>
          <w:rFonts w:eastAsia="Calibri" w:cs="Arial"/>
          <w:color w:val="000000"/>
          <w:szCs w:val="24"/>
        </w:rPr>
        <w:t>3</w:t>
      </w:r>
      <w:r w:rsidRPr="00380F0F">
        <w:rPr>
          <w:rFonts w:eastAsia="Calibri" w:cs="Arial"/>
          <w:color w:val="000000"/>
          <w:szCs w:val="24"/>
        </w:rPr>
        <w:t>/2</w:t>
      </w:r>
      <w:r w:rsidR="00A42CA3">
        <w:rPr>
          <w:rFonts w:eastAsia="Calibri" w:cs="Arial"/>
          <w:color w:val="000000"/>
          <w:szCs w:val="24"/>
        </w:rPr>
        <w:t>4 or 2024/25</w:t>
      </w:r>
      <w:r w:rsidRPr="00380F0F">
        <w:rPr>
          <w:rFonts w:eastAsia="Calibri" w:cs="Arial"/>
          <w:color w:val="000000"/>
          <w:szCs w:val="24"/>
        </w:rPr>
        <w:t xml:space="preserve"> budgets (however this is not the current forecast). </w:t>
      </w:r>
    </w:p>
    <w:p w14:paraId="1AC4F926" w14:textId="77777777" w:rsidR="00640F8C" w:rsidRPr="00380F0F" w:rsidRDefault="00640F8C" w:rsidP="00640F8C">
      <w:pPr>
        <w:autoSpaceDE w:val="0"/>
        <w:autoSpaceDN w:val="0"/>
        <w:adjustRightInd w:val="0"/>
        <w:spacing w:after="0" w:line="240" w:lineRule="auto"/>
        <w:ind w:right="-24"/>
        <w:jc w:val="both"/>
        <w:rPr>
          <w:rFonts w:eastAsia="Calibri" w:cs="Arial"/>
          <w:color w:val="000000"/>
          <w:szCs w:val="24"/>
        </w:rPr>
      </w:pPr>
    </w:p>
    <w:p w14:paraId="64B0BD46" w14:textId="11CCF8F2" w:rsidR="00640F8C" w:rsidRPr="00380F0F" w:rsidRDefault="00622904" w:rsidP="00640F8C">
      <w:pPr>
        <w:autoSpaceDE w:val="0"/>
        <w:autoSpaceDN w:val="0"/>
        <w:adjustRightInd w:val="0"/>
        <w:spacing w:after="0" w:line="240" w:lineRule="auto"/>
        <w:ind w:right="-24"/>
        <w:jc w:val="both"/>
        <w:rPr>
          <w:rFonts w:eastAsia="Calibri" w:cs="Arial"/>
          <w:color w:val="000000"/>
          <w:szCs w:val="24"/>
        </w:rPr>
      </w:pPr>
      <w:r w:rsidRPr="00380F0F">
        <w:rPr>
          <w:rFonts w:eastAsia="Calibri" w:cs="Arial"/>
          <w:color w:val="000000"/>
          <w:szCs w:val="24"/>
        </w:rPr>
        <w:t>The transitional reserve is forecast to be sufficient to meet the identified funding gaps through to and beyond 202</w:t>
      </w:r>
      <w:r w:rsidR="00A42CA3">
        <w:rPr>
          <w:rFonts w:eastAsia="Calibri" w:cs="Arial"/>
          <w:color w:val="000000"/>
          <w:szCs w:val="24"/>
        </w:rPr>
        <w:t>4</w:t>
      </w:r>
      <w:r w:rsidRPr="00380F0F">
        <w:rPr>
          <w:rFonts w:eastAsia="Calibri" w:cs="Arial"/>
          <w:color w:val="000000"/>
          <w:szCs w:val="24"/>
        </w:rPr>
        <w:t>/2</w:t>
      </w:r>
      <w:r w:rsidR="00A42CA3">
        <w:rPr>
          <w:rFonts w:eastAsia="Calibri" w:cs="Arial"/>
          <w:color w:val="000000"/>
          <w:szCs w:val="24"/>
        </w:rPr>
        <w:t>5</w:t>
      </w:r>
      <w:r w:rsidRPr="00380F0F">
        <w:rPr>
          <w:rFonts w:eastAsia="Calibri" w:cs="Arial"/>
          <w:color w:val="000000"/>
          <w:szCs w:val="24"/>
        </w:rPr>
        <w:t xml:space="preserve"> as set out in table </w:t>
      </w:r>
      <w:r w:rsidR="001A06A5">
        <w:rPr>
          <w:rFonts w:eastAsia="Calibri" w:cs="Arial"/>
          <w:color w:val="000000"/>
          <w:szCs w:val="24"/>
        </w:rPr>
        <w:t>7</w:t>
      </w:r>
      <w:r w:rsidRPr="00380F0F">
        <w:rPr>
          <w:rFonts w:eastAsia="Calibri" w:cs="Arial"/>
          <w:color w:val="000000"/>
          <w:szCs w:val="24"/>
        </w:rPr>
        <w:t>. However, the intention is to identify further savings to reduce the gap, and hence the call on reserves, in the future.</w:t>
      </w:r>
    </w:p>
    <w:p w14:paraId="6B5A0968" w14:textId="77777777" w:rsidR="00640F8C" w:rsidRPr="00380F0F" w:rsidRDefault="00622904" w:rsidP="00640F8C">
      <w:pPr>
        <w:tabs>
          <w:tab w:val="left" w:pos="8288"/>
        </w:tabs>
        <w:spacing w:after="0"/>
        <w:jc w:val="both"/>
        <w:rPr>
          <w:rFonts w:cs="Arial"/>
          <w:b/>
          <w:szCs w:val="24"/>
          <w:u w:val="single"/>
        </w:rPr>
      </w:pPr>
      <w:r w:rsidRPr="00380F0F">
        <w:rPr>
          <w:rFonts w:eastAsia="Calibri" w:cs="Arial"/>
          <w:color w:val="000000"/>
          <w:szCs w:val="24"/>
        </w:rPr>
        <w:lastRenderedPageBreak/>
        <w:t xml:space="preserve">  </w:t>
      </w:r>
      <w:r>
        <w:rPr>
          <w:rFonts w:cs="Arial"/>
          <w:b/>
          <w:szCs w:val="24"/>
          <w:u w:val="single"/>
        </w:rPr>
        <w:t>Table 7</w:t>
      </w:r>
    </w:p>
    <w:p w14:paraId="7827D8F5" w14:textId="77777777" w:rsidR="00640F8C" w:rsidRPr="00380F0F" w:rsidRDefault="00640F8C" w:rsidP="00640F8C">
      <w:pPr>
        <w:tabs>
          <w:tab w:val="left" w:pos="8288"/>
        </w:tabs>
        <w:spacing w:after="0"/>
        <w:jc w:val="both"/>
        <w:rPr>
          <w:rFonts w:cs="Arial"/>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950"/>
        <w:gridCol w:w="1950"/>
        <w:gridCol w:w="1950"/>
      </w:tblGrid>
      <w:tr w:rsidR="007A7004" w14:paraId="12DE0209" w14:textId="77777777" w:rsidTr="00CB368F">
        <w:trPr>
          <w:trHeight w:val="315"/>
        </w:trPr>
        <w:tc>
          <w:tcPr>
            <w:tcW w:w="313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BBB2AB6"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 </w:t>
            </w:r>
            <w:r w:rsidRPr="00CB368F">
              <w:rPr>
                <w:rFonts w:cs="Arial"/>
                <w:color w:val="000000"/>
                <w:szCs w:val="24"/>
                <w:lang w:eastAsia="en-GB"/>
              </w:rPr>
              <w:t> </w:t>
            </w:r>
          </w:p>
        </w:tc>
        <w:tc>
          <w:tcPr>
            <w:tcW w:w="1950" w:type="dxa"/>
            <w:tcBorders>
              <w:top w:val="single" w:sz="6" w:space="0" w:color="auto"/>
              <w:left w:val="nil"/>
              <w:bottom w:val="single" w:sz="6" w:space="0" w:color="auto"/>
              <w:right w:val="single" w:sz="6" w:space="0" w:color="auto"/>
            </w:tcBorders>
            <w:shd w:val="clear" w:color="auto" w:fill="BFBFBF"/>
            <w:vAlign w:val="center"/>
            <w:hideMark/>
          </w:tcPr>
          <w:p w14:paraId="46625DC3"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2022/23</w:t>
            </w:r>
            <w:r w:rsidRPr="00CB368F">
              <w:rPr>
                <w:rFonts w:cs="Arial"/>
                <w:color w:val="000000"/>
                <w:szCs w:val="24"/>
                <w:lang w:eastAsia="en-GB"/>
              </w:rPr>
              <w:t> </w:t>
            </w:r>
          </w:p>
        </w:tc>
        <w:tc>
          <w:tcPr>
            <w:tcW w:w="1950" w:type="dxa"/>
            <w:tcBorders>
              <w:top w:val="single" w:sz="6" w:space="0" w:color="auto"/>
              <w:left w:val="nil"/>
              <w:bottom w:val="single" w:sz="6" w:space="0" w:color="auto"/>
              <w:right w:val="single" w:sz="6" w:space="0" w:color="auto"/>
            </w:tcBorders>
            <w:shd w:val="clear" w:color="auto" w:fill="BFBFBF"/>
            <w:vAlign w:val="center"/>
            <w:hideMark/>
          </w:tcPr>
          <w:p w14:paraId="46B3CCEB"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2023/24</w:t>
            </w:r>
            <w:r w:rsidRPr="00CB368F">
              <w:rPr>
                <w:rFonts w:cs="Arial"/>
                <w:color w:val="000000"/>
                <w:szCs w:val="24"/>
                <w:lang w:eastAsia="en-GB"/>
              </w:rPr>
              <w:t> </w:t>
            </w:r>
          </w:p>
        </w:tc>
        <w:tc>
          <w:tcPr>
            <w:tcW w:w="1950" w:type="dxa"/>
            <w:tcBorders>
              <w:top w:val="single" w:sz="6" w:space="0" w:color="auto"/>
              <w:left w:val="nil"/>
              <w:bottom w:val="single" w:sz="6" w:space="0" w:color="auto"/>
              <w:right w:val="single" w:sz="6" w:space="0" w:color="auto"/>
            </w:tcBorders>
            <w:shd w:val="clear" w:color="auto" w:fill="BFBFBF"/>
            <w:vAlign w:val="center"/>
            <w:hideMark/>
          </w:tcPr>
          <w:p w14:paraId="7AC92D5B"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2024/25</w:t>
            </w:r>
            <w:r w:rsidRPr="00CB368F">
              <w:rPr>
                <w:rFonts w:cs="Arial"/>
                <w:color w:val="000000"/>
                <w:szCs w:val="24"/>
                <w:lang w:eastAsia="en-GB"/>
              </w:rPr>
              <w:t> </w:t>
            </w:r>
          </w:p>
        </w:tc>
      </w:tr>
      <w:tr w:rsidR="007A7004" w14:paraId="196BD2D5" w14:textId="77777777" w:rsidTr="00CB368F">
        <w:trPr>
          <w:trHeight w:val="315"/>
        </w:trPr>
        <w:tc>
          <w:tcPr>
            <w:tcW w:w="3135" w:type="dxa"/>
            <w:tcBorders>
              <w:top w:val="nil"/>
              <w:left w:val="single" w:sz="6" w:space="0" w:color="auto"/>
              <w:bottom w:val="single" w:sz="6" w:space="0" w:color="auto"/>
              <w:right w:val="single" w:sz="6" w:space="0" w:color="auto"/>
            </w:tcBorders>
            <w:shd w:val="clear" w:color="auto" w:fill="BFBFBF"/>
            <w:vAlign w:val="center"/>
            <w:hideMark/>
          </w:tcPr>
          <w:p w14:paraId="6A00BE0D"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 </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3987EE10" w14:textId="77777777" w:rsidR="00CB368F" w:rsidRPr="00CB368F" w:rsidRDefault="00622904" w:rsidP="00CB368F">
            <w:pPr>
              <w:spacing w:after="0" w:line="240" w:lineRule="auto"/>
              <w:jc w:val="center"/>
              <w:textAlignment w:val="baseline"/>
              <w:rPr>
                <w:rFonts w:ascii="Segoe UI" w:hAnsi="Segoe UI" w:cs="Segoe UI"/>
                <w:sz w:val="18"/>
                <w:szCs w:val="18"/>
                <w:lang w:eastAsia="en-GB"/>
              </w:rPr>
            </w:pPr>
            <w:r w:rsidRPr="00CB368F">
              <w:rPr>
                <w:rFonts w:cs="Arial"/>
                <w:b/>
                <w:bCs/>
                <w:color w:val="000000"/>
                <w:szCs w:val="24"/>
                <w:lang w:eastAsia="en-GB"/>
              </w:rPr>
              <w:t>£m</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2EC4A086" w14:textId="77777777" w:rsidR="00CB368F" w:rsidRPr="00CB368F" w:rsidRDefault="00622904" w:rsidP="00CB368F">
            <w:pPr>
              <w:spacing w:after="0" w:line="240" w:lineRule="auto"/>
              <w:jc w:val="center"/>
              <w:textAlignment w:val="baseline"/>
              <w:rPr>
                <w:rFonts w:ascii="Segoe UI" w:hAnsi="Segoe UI" w:cs="Segoe UI"/>
                <w:sz w:val="18"/>
                <w:szCs w:val="18"/>
                <w:lang w:eastAsia="en-GB"/>
              </w:rPr>
            </w:pPr>
            <w:r w:rsidRPr="00CB368F">
              <w:rPr>
                <w:rFonts w:cs="Arial"/>
                <w:b/>
                <w:bCs/>
                <w:color w:val="000000"/>
                <w:szCs w:val="24"/>
                <w:lang w:eastAsia="en-GB"/>
              </w:rPr>
              <w:t>£m</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484EFDCF" w14:textId="77777777" w:rsidR="00CB368F" w:rsidRPr="00CB368F" w:rsidRDefault="00622904" w:rsidP="00CB368F">
            <w:pPr>
              <w:spacing w:after="0" w:line="240" w:lineRule="auto"/>
              <w:jc w:val="center"/>
              <w:textAlignment w:val="baseline"/>
              <w:rPr>
                <w:rFonts w:ascii="Segoe UI" w:hAnsi="Segoe UI" w:cs="Segoe UI"/>
                <w:sz w:val="18"/>
                <w:szCs w:val="18"/>
                <w:lang w:eastAsia="en-GB"/>
              </w:rPr>
            </w:pPr>
            <w:r w:rsidRPr="00CB368F">
              <w:rPr>
                <w:rFonts w:cs="Arial"/>
                <w:b/>
                <w:bCs/>
                <w:color w:val="000000"/>
                <w:szCs w:val="24"/>
                <w:lang w:eastAsia="en-GB"/>
              </w:rPr>
              <w:t>£m</w:t>
            </w:r>
            <w:r w:rsidRPr="00CB368F">
              <w:rPr>
                <w:rFonts w:cs="Arial"/>
                <w:color w:val="000000"/>
                <w:szCs w:val="24"/>
                <w:lang w:eastAsia="en-GB"/>
              </w:rPr>
              <w:t> </w:t>
            </w:r>
          </w:p>
        </w:tc>
      </w:tr>
      <w:tr w:rsidR="007A7004" w14:paraId="475D20CA" w14:textId="77777777" w:rsidTr="00CB368F">
        <w:trPr>
          <w:trHeight w:val="315"/>
        </w:trPr>
        <w:tc>
          <w:tcPr>
            <w:tcW w:w="3135" w:type="dxa"/>
            <w:tcBorders>
              <w:top w:val="nil"/>
              <w:left w:val="single" w:sz="6" w:space="0" w:color="auto"/>
              <w:bottom w:val="single" w:sz="6" w:space="0" w:color="auto"/>
              <w:right w:val="single" w:sz="6" w:space="0" w:color="auto"/>
            </w:tcBorders>
            <w:shd w:val="clear" w:color="auto" w:fill="auto"/>
            <w:vAlign w:val="center"/>
            <w:hideMark/>
          </w:tcPr>
          <w:p w14:paraId="5883E6AE"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Opening Balance</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auto"/>
            <w:vAlign w:val="center"/>
            <w:hideMark/>
          </w:tcPr>
          <w:p w14:paraId="57358EFB"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211.750 </w:t>
            </w:r>
          </w:p>
        </w:tc>
        <w:tc>
          <w:tcPr>
            <w:tcW w:w="1950" w:type="dxa"/>
            <w:tcBorders>
              <w:top w:val="nil"/>
              <w:left w:val="nil"/>
              <w:bottom w:val="single" w:sz="6" w:space="0" w:color="auto"/>
              <w:right w:val="single" w:sz="6" w:space="0" w:color="auto"/>
            </w:tcBorders>
            <w:shd w:val="clear" w:color="auto" w:fill="auto"/>
            <w:vAlign w:val="center"/>
            <w:hideMark/>
          </w:tcPr>
          <w:p w14:paraId="3CBB10FF"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188.710 </w:t>
            </w:r>
          </w:p>
        </w:tc>
        <w:tc>
          <w:tcPr>
            <w:tcW w:w="1950" w:type="dxa"/>
            <w:tcBorders>
              <w:top w:val="nil"/>
              <w:left w:val="nil"/>
              <w:bottom w:val="single" w:sz="6" w:space="0" w:color="auto"/>
              <w:right w:val="single" w:sz="6" w:space="0" w:color="auto"/>
            </w:tcBorders>
            <w:shd w:val="clear" w:color="auto" w:fill="auto"/>
            <w:vAlign w:val="center"/>
            <w:hideMark/>
          </w:tcPr>
          <w:p w14:paraId="6F87C9FF"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152.6</w:t>
            </w:r>
            <w:r w:rsidR="001A06A5">
              <w:rPr>
                <w:rFonts w:cs="Arial"/>
                <w:color w:val="000000"/>
                <w:szCs w:val="24"/>
                <w:lang w:eastAsia="en-GB"/>
              </w:rPr>
              <w:t>50</w:t>
            </w:r>
            <w:r w:rsidRPr="00CB368F">
              <w:rPr>
                <w:rFonts w:cs="Arial"/>
                <w:color w:val="000000"/>
                <w:szCs w:val="24"/>
                <w:lang w:eastAsia="en-GB"/>
              </w:rPr>
              <w:t> </w:t>
            </w:r>
          </w:p>
        </w:tc>
      </w:tr>
      <w:tr w:rsidR="007A7004" w14:paraId="1ECD9490" w14:textId="77777777" w:rsidTr="00CB368F">
        <w:trPr>
          <w:trHeight w:val="315"/>
        </w:trPr>
        <w:tc>
          <w:tcPr>
            <w:tcW w:w="3135" w:type="dxa"/>
            <w:tcBorders>
              <w:top w:val="nil"/>
              <w:left w:val="single" w:sz="6" w:space="0" w:color="auto"/>
              <w:bottom w:val="single" w:sz="6" w:space="0" w:color="auto"/>
              <w:right w:val="single" w:sz="6" w:space="0" w:color="auto"/>
            </w:tcBorders>
            <w:shd w:val="clear" w:color="auto" w:fill="auto"/>
            <w:vAlign w:val="center"/>
            <w:hideMark/>
          </w:tcPr>
          <w:p w14:paraId="5ABFC79D"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Gap funding</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auto"/>
            <w:vAlign w:val="center"/>
            <w:hideMark/>
          </w:tcPr>
          <w:p w14:paraId="0A59B0E6"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13.340 </w:t>
            </w:r>
          </w:p>
        </w:tc>
        <w:tc>
          <w:tcPr>
            <w:tcW w:w="1950" w:type="dxa"/>
            <w:tcBorders>
              <w:top w:val="nil"/>
              <w:left w:val="nil"/>
              <w:bottom w:val="single" w:sz="6" w:space="0" w:color="auto"/>
              <w:right w:val="single" w:sz="6" w:space="0" w:color="auto"/>
            </w:tcBorders>
            <w:shd w:val="clear" w:color="auto" w:fill="auto"/>
            <w:vAlign w:val="center"/>
            <w:hideMark/>
          </w:tcPr>
          <w:p w14:paraId="2DE41962"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30.5</w:t>
            </w:r>
            <w:r w:rsidR="001A06A5">
              <w:rPr>
                <w:rFonts w:cs="Arial"/>
                <w:color w:val="000000"/>
                <w:szCs w:val="24"/>
                <w:lang w:eastAsia="en-GB"/>
              </w:rPr>
              <w:t>40</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auto"/>
            <w:vAlign w:val="center"/>
            <w:hideMark/>
          </w:tcPr>
          <w:p w14:paraId="22AE966D"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41.330 </w:t>
            </w:r>
          </w:p>
        </w:tc>
      </w:tr>
      <w:tr w:rsidR="007A7004" w14:paraId="5AA500C1" w14:textId="77777777" w:rsidTr="00CB368F">
        <w:trPr>
          <w:trHeight w:val="315"/>
        </w:trPr>
        <w:tc>
          <w:tcPr>
            <w:tcW w:w="3135" w:type="dxa"/>
            <w:tcBorders>
              <w:top w:val="nil"/>
              <w:left w:val="single" w:sz="6" w:space="0" w:color="auto"/>
              <w:bottom w:val="single" w:sz="6" w:space="0" w:color="auto"/>
              <w:right w:val="single" w:sz="6" w:space="0" w:color="auto"/>
            </w:tcBorders>
            <w:shd w:val="clear" w:color="auto" w:fill="auto"/>
            <w:vAlign w:val="center"/>
            <w:hideMark/>
          </w:tcPr>
          <w:p w14:paraId="4FC91E4B"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Commitments</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auto"/>
            <w:vAlign w:val="center"/>
            <w:hideMark/>
          </w:tcPr>
          <w:p w14:paraId="719C161C"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9.700 </w:t>
            </w:r>
          </w:p>
        </w:tc>
        <w:tc>
          <w:tcPr>
            <w:tcW w:w="1950" w:type="dxa"/>
            <w:tcBorders>
              <w:top w:val="nil"/>
              <w:left w:val="nil"/>
              <w:bottom w:val="single" w:sz="6" w:space="0" w:color="auto"/>
              <w:right w:val="single" w:sz="6" w:space="0" w:color="auto"/>
            </w:tcBorders>
            <w:shd w:val="clear" w:color="auto" w:fill="auto"/>
            <w:vAlign w:val="center"/>
            <w:hideMark/>
          </w:tcPr>
          <w:p w14:paraId="0C091B79"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5.520 </w:t>
            </w:r>
          </w:p>
        </w:tc>
        <w:tc>
          <w:tcPr>
            <w:tcW w:w="1950" w:type="dxa"/>
            <w:tcBorders>
              <w:top w:val="nil"/>
              <w:left w:val="nil"/>
              <w:bottom w:val="single" w:sz="6" w:space="0" w:color="auto"/>
              <w:right w:val="single" w:sz="6" w:space="0" w:color="auto"/>
            </w:tcBorders>
            <w:shd w:val="clear" w:color="auto" w:fill="auto"/>
            <w:vAlign w:val="center"/>
            <w:hideMark/>
          </w:tcPr>
          <w:p w14:paraId="546FA8A1"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color w:val="000000"/>
                <w:szCs w:val="24"/>
                <w:lang w:eastAsia="en-GB"/>
              </w:rPr>
              <w:t>2.650 </w:t>
            </w:r>
          </w:p>
        </w:tc>
      </w:tr>
      <w:tr w:rsidR="007A7004" w14:paraId="6E894FBC" w14:textId="77777777" w:rsidTr="00CB368F">
        <w:trPr>
          <w:trHeight w:val="315"/>
        </w:trPr>
        <w:tc>
          <w:tcPr>
            <w:tcW w:w="3135" w:type="dxa"/>
            <w:tcBorders>
              <w:top w:val="nil"/>
              <w:left w:val="single" w:sz="6" w:space="0" w:color="auto"/>
              <w:bottom w:val="single" w:sz="6" w:space="0" w:color="auto"/>
              <w:right w:val="single" w:sz="6" w:space="0" w:color="auto"/>
            </w:tcBorders>
            <w:shd w:val="clear" w:color="auto" w:fill="BFBFBF"/>
            <w:vAlign w:val="center"/>
            <w:hideMark/>
          </w:tcPr>
          <w:p w14:paraId="071AC4E8" w14:textId="77777777" w:rsidR="00CB368F" w:rsidRPr="00CB368F" w:rsidRDefault="00622904" w:rsidP="00CB368F">
            <w:pPr>
              <w:spacing w:after="0" w:line="240" w:lineRule="auto"/>
              <w:textAlignment w:val="baseline"/>
              <w:rPr>
                <w:rFonts w:ascii="Segoe UI" w:hAnsi="Segoe UI" w:cs="Segoe UI"/>
                <w:sz w:val="18"/>
                <w:szCs w:val="18"/>
                <w:lang w:eastAsia="en-GB"/>
              </w:rPr>
            </w:pPr>
            <w:r w:rsidRPr="00CB368F">
              <w:rPr>
                <w:rFonts w:cs="Arial"/>
                <w:b/>
                <w:bCs/>
                <w:color w:val="000000"/>
                <w:szCs w:val="24"/>
                <w:lang w:eastAsia="en-GB"/>
              </w:rPr>
              <w:t>Closing balance</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2900B520"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188.710</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1B3152FC"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152.6</w:t>
            </w:r>
            <w:r w:rsidR="001A06A5">
              <w:rPr>
                <w:rFonts w:cs="Arial"/>
                <w:b/>
                <w:bCs/>
                <w:color w:val="000000"/>
                <w:szCs w:val="24"/>
                <w:lang w:eastAsia="en-GB"/>
              </w:rPr>
              <w:t>5</w:t>
            </w:r>
            <w:r w:rsidRPr="00CB368F">
              <w:rPr>
                <w:rFonts w:cs="Arial"/>
                <w:b/>
                <w:bCs/>
                <w:color w:val="000000"/>
                <w:szCs w:val="24"/>
                <w:lang w:eastAsia="en-GB"/>
              </w:rPr>
              <w:t>0</w:t>
            </w:r>
            <w:r w:rsidRPr="00CB368F">
              <w:rPr>
                <w:rFonts w:cs="Arial"/>
                <w:color w:val="000000"/>
                <w:szCs w:val="24"/>
                <w:lang w:eastAsia="en-GB"/>
              </w:rPr>
              <w:t> </w:t>
            </w:r>
          </w:p>
        </w:tc>
        <w:tc>
          <w:tcPr>
            <w:tcW w:w="1950" w:type="dxa"/>
            <w:tcBorders>
              <w:top w:val="nil"/>
              <w:left w:val="nil"/>
              <w:bottom w:val="single" w:sz="6" w:space="0" w:color="auto"/>
              <w:right w:val="single" w:sz="6" w:space="0" w:color="auto"/>
            </w:tcBorders>
            <w:shd w:val="clear" w:color="auto" w:fill="BFBFBF"/>
            <w:vAlign w:val="center"/>
            <w:hideMark/>
          </w:tcPr>
          <w:p w14:paraId="4E495687" w14:textId="77777777" w:rsidR="00CB368F" w:rsidRPr="00CB368F" w:rsidRDefault="00622904" w:rsidP="00CB368F">
            <w:pPr>
              <w:spacing w:after="0" w:line="240" w:lineRule="auto"/>
              <w:jc w:val="right"/>
              <w:textAlignment w:val="baseline"/>
              <w:rPr>
                <w:rFonts w:ascii="Segoe UI" w:hAnsi="Segoe UI" w:cs="Segoe UI"/>
                <w:sz w:val="18"/>
                <w:szCs w:val="18"/>
                <w:lang w:eastAsia="en-GB"/>
              </w:rPr>
            </w:pPr>
            <w:r w:rsidRPr="00CB368F">
              <w:rPr>
                <w:rFonts w:cs="Arial"/>
                <w:b/>
                <w:bCs/>
                <w:color w:val="000000"/>
                <w:szCs w:val="24"/>
                <w:lang w:eastAsia="en-GB"/>
              </w:rPr>
              <w:t>108.6</w:t>
            </w:r>
            <w:r w:rsidR="001A06A5">
              <w:rPr>
                <w:rFonts w:cs="Arial"/>
                <w:b/>
                <w:bCs/>
                <w:color w:val="000000"/>
                <w:szCs w:val="24"/>
                <w:lang w:eastAsia="en-GB"/>
              </w:rPr>
              <w:t>7</w:t>
            </w:r>
            <w:r w:rsidRPr="00CB368F">
              <w:rPr>
                <w:rFonts w:cs="Arial"/>
                <w:b/>
                <w:bCs/>
                <w:color w:val="000000"/>
                <w:szCs w:val="24"/>
                <w:lang w:eastAsia="en-GB"/>
              </w:rPr>
              <w:t>0</w:t>
            </w:r>
            <w:r w:rsidRPr="00CB368F">
              <w:rPr>
                <w:rFonts w:cs="Arial"/>
                <w:color w:val="000000"/>
                <w:szCs w:val="24"/>
                <w:lang w:eastAsia="en-GB"/>
              </w:rPr>
              <w:t> </w:t>
            </w:r>
          </w:p>
        </w:tc>
      </w:tr>
    </w:tbl>
    <w:p w14:paraId="24C4BF35" w14:textId="77777777" w:rsidR="00640F8C" w:rsidRPr="00380F0F" w:rsidRDefault="00640F8C" w:rsidP="00640F8C">
      <w:pPr>
        <w:autoSpaceDE w:val="0"/>
        <w:autoSpaceDN w:val="0"/>
        <w:adjustRightInd w:val="0"/>
        <w:spacing w:after="0" w:line="240" w:lineRule="auto"/>
        <w:ind w:right="-24"/>
        <w:jc w:val="both"/>
        <w:rPr>
          <w:rFonts w:eastAsia="Calibri" w:cs="Arial"/>
          <w:color w:val="000000"/>
          <w:szCs w:val="24"/>
        </w:rPr>
      </w:pPr>
    </w:p>
    <w:p w14:paraId="2AE81AEA" w14:textId="77777777" w:rsidR="00640F8C" w:rsidRPr="00AB2179" w:rsidRDefault="00640F8C" w:rsidP="00640F8C">
      <w:pPr>
        <w:spacing w:after="0"/>
        <w:jc w:val="both"/>
        <w:rPr>
          <w:rFonts w:cs="Arial"/>
          <w:szCs w:val="24"/>
          <w:highlight w:val="yellow"/>
        </w:rPr>
      </w:pPr>
    </w:p>
    <w:p w14:paraId="255D4180" w14:textId="77777777" w:rsidR="00640F8C" w:rsidRPr="002B4FFE" w:rsidRDefault="00622904" w:rsidP="00640F8C">
      <w:pPr>
        <w:spacing w:after="0"/>
        <w:jc w:val="both"/>
        <w:rPr>
          <w:rFonts w:cs="Arial"/>
          <w:b/>
          <w:szCs w:val="24"/>
        </w:rPr>
      </w:pPr>
      <w:r w:rsidRPr="002B4FFE">
        <w:rPr>
          <w:rFonts w:cs="Arial"/>
          <w:b/>
          <w:szCs w:val="24"/>
        </w:rPr>
        <w:t>5. The Overall Revenue Budget Position for 202</w:t>
      </w:r>
      <w:r w:rsidR="00A42CA3">
        <w:rPr>
          <w:rFonts w:cs="Arial"/>
          <w:b/>
          <w:szCs w:val="24"/>
        </w:rPr>
        <w:t>2</w:t>
      </w:r>
      <w:r w:rsidRPr="002B4FFE">
        <w:rPr>
          <w:rFonts w:cs="Arial"/>
          <w:b/>
          <w:szCs w:val="24"/>
        </w:rPr>
        <w:t>/2</w:t>
      </w:r>
      <w:r w:rsidR="00A42CA3">
        <w:rPr>
          <w:rFonts w:cs="Arial"/>
          <w:b/>
          <w:szCs w:val="24"/>
        </w:rPr>
        <w:t>3</w:t>
      </w:r>
    </w:p>
    <w:p w14:paraId="05A691B6" w14:textId="77777777" w:rsidR="00640F8C" w:rsidRPr="002B4FFE" w:rsidRDefault="00640F8C" w:rsidP="00640F8C">
      <w:pPr>
        <w:pStyle w:val="NoSpacing"/>
        <w:spacing w:line="276" w:lineRule="auto"/>
        <w:jc w:val="both"/>
        <w:rPr>
          <w:rFonts w:ascii="Arial" w:hAnsi="Arial" w:cs="Arial"/>
        </w:rPr>
      </w:pPr>
    </w:p>
    <w:p w14:paraId="6230AE29" w14:textId="77777777" w:rsidR="00640F8C" w:rsidRPr="002B4FFE" w:rsidRDefault="00622904" w:rsidP="00640F8C">
      <w:pPr>
        <w:spacing w:after="0"/>
        <w:jc w:val="both"/>
        <w:rPr>
          <w:rFonts w:cs="Arial"/>
          <w:i/>
          <w:szCs w:val="24"/>
        </w:rPr>
      </w:pPr>
      <w:r w:rsidRPr="002B4FFE">
        <w:rPr>
          <w:rFonts w:cs="Arial"/>
          <w:i/>
          <w:szCs w:val="24"/>
        </w:rPr>
        <w:t>5.1 Summary of revenue budget proposals</w:t>
      </w:r>
    </w:p>
    <w:p w14:paraId="009639D5" w14:textId="77777777" w:rsidR="00640F8C" w:rsidRPr="00AB2179" w:rsidRDefault="00640F8C" w:rsidP="00640F8C">
      <w:pPr>
        <w:spacing w:after="0"/>
        <w:jc w:val="both"/>
        <w:rPr>
          <w:rFonts w:cs="Arial"/>
          <w:i/>
          <w:szCs w:val="24"/>
          <w:highlight w:val="yellow"/>
        </w:rPr>
      </w:pPr>
    </w:p>
    <w:p w14:paraId="1E35592D" w14:textId="77777777" w:rsidR="00640F8C" w:rsidRPr="002B4FFE" w:rsidRDefault="00622904" w:rsidP="00640F8C">
      <w:pPr>
        <w:spacing w:after="0"/>
        <w:jc w:val="both"/>
        <w:rPr>
          <w:rFonts w:cs="Arial"/>
          <w:szCs w:val="24"/>
        </w:rPr>
      </w:pPr>
      <w:r w:rsidRPr="002B4FFE">
        <w:rPr>
          <w:rFonts w:cs="Arial"/>
          <w:szCs w:val="24"/>
        </w:rPr>
        <w:t xml:space="preserve">A report was presented to Cabinet </w:t>
      </w:r>
      <w:r w:rsidR="00CB368F" w:rsidRPr="002B4FFE">
        <w:rPr>
          <w:rFonts w:cs="Arial"/>
          <w:szCs w:val="24"/>
        </w:rPr>
        <w:t>in</w:t>
      </w:r>
      <w:r w:rsidRPr="002B4FFE">
        <w:rPr>
          <w:rFonts w:cs="Arial"/>
          <w:szCs w:val="24"/>
        </w:rPr>
        <w:t xml:space="preserve"> </w:t>
      </w:r>
      <w:r w:rsidR="005634FE">
        <w:rPr>
          <w:rFonts w:cs="Arial"/>
          <w:szCs w:val="24"/>
        </w:rPr>
        <w:t>February</w:t>
      </w:r>
      <w:r w:rsidRPr="002B4FFE">
        <w:rPr>
          <w:rFonts w:cs="Arial"/>
          <w:szCs w:val="24"/>
        </w:rPr>
        <w:t xml:space="preserve"> </w:t>
      </w:r>
      <w:r w:rsidR="004C46F1">
        <w:rPr>
          <w:rFonts w:cs="Arial"/>
          <w:szCs w:val="24"/>
        </w:rPr>
        <w:t xml:space="preserve">2022 </w:t>
      </w:r>
      <w:r w:rsidRPr="002B4FFE">
        <w:rPr>
          <w:rFonts w:cs="Arial"/>
          <w:szCs w:val="24"/>
        </w:rPr>
        <w:t xml:space="preserve">including the </w:t>
      </w:r>
      <w:r w:rsidR="00CB368F" w:rsidRPr="002B4FFE">
        <w:rPr>
          <w:rFonts w:cs="Arial"/>
          <w:szCs w:val="24"/>
        </w:rPr>
        <w:t>medium-term</w:t>
      </w:r>
      <w:r w:rsidRPr="002B4FFE">
        <w:rPr>
          <w:rFonts w:cs="Arial"/>
          <w:szCs w:val="24"/>
        </w:rPr>
        <w:t xml:space="preserve"> financial </w:t>
      </w:r>
      <w:r w:rsidR="00CB368F" w:rsidRPr="002B4FFE">
        <w:rPr>
          <w:rFonts w:cs="Arial"/>
          <w:szCs w:val="24"/>
        </w:rPr>
        <w:t>strategy</w:t>
      </w:r>
      <w:r w:rsidR="00CB368F">
        <w:rPr>
          <w:rFonts w:cs="Arial"/>
          <w:szCs w:val="24"/>
        </w:rPr>
        <w:t>.</w:t>
      </w:r>
      <w:r w:rsidRPr="002B4FFE">
        <w:rPr>
          <w:rFonts w:cs="Arial"/>
          <w:szCs w:val="24"/>
        </w:rPr>
        <w:t xml:space="preserve"> The position presented to cabinet and the </w:t>
      </w:r>
      <w:r w:rsidR="00CB368F">
        <w:rPr>
          <w:rFonts w:cs="Arial"/>
          <w:szCs w:val="24"/>
        </w:rPr>
        <w:t xml:space="preserve">subsequent </w:t>
      </w:r>
      <w:r w:rsidR="00CB368F" w:rsidRPr="002B4FFE">
        <w:rPr>
          <w:rFonts w:cs="Arial"/>
          <w:szCs w:val="24"/>
        </w:rPr>
        <w:t>changes</w:t>
      </w:r>
      <w:r w:rsidRPr="002B4FFE">
        <w:rPr>
          <w:rFonts w:cs="Arial"/>
          <w:szCs w:val="24"/>
        </w:rPr>
        <w:t xml:space="preserve"> are set out in Table </w:t>
      </w:r>
      <w:r>
        <w:rPr>
          <w:rFonts w:cs="Arial"/>
          <w:szCs w:val="24"/>
        </w:rPr>
        <w:t>8</w:t>
      </w:r>
      <w:r w:rsidRPr="002B4FFE">
        <w:rPr>
          <w:rFonts w:cs="Arial"/>
          <w:szCs w:val="24"/>
        </w:rPr>
        <w:t>.</w:t>
      </w:r>
    </w:p>
    <w:p w14:paraId="7FAAE10C" w14:textId="77777777" w:rsidR="00640F8C" w:rsidRPr="002B4FFE" w:rsidRDefault="00640F8C" w:rsidP="00640F8C">
      <w:pPr>
        <w:spacing w:after="0"/>
        <w:jc w:val="both"/>
        <w:rPr>
          <w:rFonts w:cs="Arial"/>
          <w:szCs w:val="24"/>
        </w:rPr>
      </w:pPr>
    </w:p>
    <w:p w14:paraId="59887C8F" w14:textId="77777777" w:rsidR="00640F8C" w:rsidRPr="002B4FFE" w:rsidRDefault="00622904" w:rsidP="00640F8C">
      <w:pPr>
        <w:spacing w:after="0"/>
        <w:jc w:val="both"/>
        <w:rPr>
          <w:rFonts w:cs="Arial"/>
          <w:szCs w:val="24"/>
        </w:rPr>
      </w:pPr>
      <w:r w:rsidRPr="002B4FFE">
        <w:rPr>
          <w:rFonts w:cs="Arial"/>
          <w:szCs w:val="24"/>
        </w:rPr>
        <w:t>The table reflects the following:</w:t>
      </w:r>
    </w:p>
    <w:p w14:paraId="641F7175" w14:textId="77777777" w:rsidR="00640F8C" w:rsidRPr="002B4FFE" w:rsidRDefault="00640F8C" w:rsidP="00640F8C">
      <w:pPr>
        <w:pStyle w:val="ListParagraph"/>
        <w:spacing w:after="0"/>
        <w:ind w:left="284"/>
        <w:jc w:val="both"/>
        <w:rPr>
          <w:rFonts w:cs="Arial"/>
          <w:szCs w:val="24"/>
        </w:rPr>
      </w:pPr>
    </w:p>
    <w:p w14:paraId="25508AD8" w14:textId="77777777" w:rsidR="00640F8C" w:rsidRPr="002B4FFE" w:rsidRDefault="00622904" w:rsidP="00640F8C">
      <w:pPr>
        <w:pStyle w:val="ListParagraph"/>
        <w:numPr>
          <w:ilvl w:val="0"/>
          <w:numId w:val="6"/>
        </w:numPr>
        <w:spacing w:after="0"/>
        <w:ind w:left="284" w:hanging="284"/>
        <w:jc w:val="both"/>
        <w:rPr>
          <w:rFonts w:cs="Arial"/>
          <w:szCs w:val="24"/>
        </w:rPr>
      </w:pPr>
      <w:r>
        <w:rPr>
          <w:rFonts w:cs="Arial"/>
          <w:szCs w:val="24"/>
        </w:rPr>
        <w:t xml:space="preserve">Confirmed </w:t>
      </w:r>
      <w:r w:rsidR="00955221" w:rsidRPr="002B4FFE">
        <w:rPr>
          <w:rFonts w:cs="Arial"/>
          <w:szCs w:val="24"/>
        </w:rPr>
        <w:t>changes in the level of resources that are currently known;</w:t>
      </w:r>
    </w:p>
    <w:p w14:paraId="1DEB452E" w14:textId="77777777" w:rsidR="00640F8C" w:rsidRPr="002B4FFE" w:rsidRDefault="00640F8C" w:rsidP="00640F8C">
      <w:pPr>
        <w:pStyle w:val="ListParagraph"/>
        <w:spacing w:after="0"/>
        <w:ind w:left="284"/>
        <w:jc w:val="both"/>
        <w:rPr>
          <w:rFonts w:cs="Arial"/>
          <w:szCs w:val="24"/>
        </w:rPr>
      </w:pPr>
    </w:p>
    <w:p w14:paraId="65C9BED7" w14:textId="77777777" w:rsidR="00640F8C" w:rsidRPr="002B4FFE" w:rsidRDefault="00622904" w:rsidP="00640F8C">
      <w:pPr>
        <w:pStyle w:val="ListParagraph"/>
        <w:numPr>
          <w:ilvl w:val="0"/>
          <w:numId w:val="6"/>
        </w:numPr>
        <w:spacing w:after="0"/>
        <w:ind w:left="284" w:hanging="284"/>
        <w:jc w:val="both"/>
        <w:rPr>
          <w:rFonts w:cs="Arial"/>
          <w:szCs w:val="24"/>
        </w:rPr>
      </w:pPr>
      <w:r w:rsidRPr="002B4FFE">
        <w:rPr>
          <w:rFonts w:cs="Arial"/>
          <w:szCs w:val="24"/>
        </w:rPr>
        <w:t xml:space="preserve">a council tax increase of </w:t>
      </w:r>
      <w:r w:rsidR="00350208">
        <w:rPr>
          <w:rFonts w:cs="Arial"/>
          <w:szCs w:val="24"/>
        </w:rPr>
        <w:t>3</w:t>
      </w:r>
      <w:r w:rsidRPr="002B4FFE">
        <w:rPr>
          <w:rFonts w:cs="Arial"/>
          <w:szCs w:val="24"/>
        </w:rPr>
        <w:t>.99% in 202</w:t>
      </w:r>
      <w:r w:rsidR="00350208">
        <w:rPr>
          <w:rFonts w:cs="Arial"/>
          <w:szCs w:val="24"/>
        </w:rPr>
        <w:t>2</w:t>
      </w:r>
      <w:r w:rsidRPr="002B4FFE">
        <w:rPr>
          <w:rFonts w:cs="Arial"/>
          <w:szCs w:val="24"/>
        </w:rPr>
        <w:t>/2</w:t>
      </w:r>
      <w:r w:rsidR="00350208">
        <w:rPr>
          <w:rFonts w:cs="Arial"/>
          <w:szCs w:val="24"/>
        </w:rPr>
        <w:t>3</w:t>
      </w:r>
      <w:r w:rsidRPr="002B4FFE">
        <w:rPr>
          <w:rFonts w:cs="Arial"/>
          <w:szCs w:val="24"/>
        </w:rPr>
        <w:t>; and</w:t>
      </w:r>
    </w:p>
    <w:p w14:paraId="07AB22BD" w14:textId="77777777" w:rsidR="00640F8C" w:rsidRPr="002B4FFE" w:rsidRDefault="00640F8C" w:rsidP="00640F8C">
      <w:pPr>
        <w:spacing w:after="0"/>
        <w:jc w:val="both"/>
        <w:rPr>
          <w:rFonts w:cs="Arial"/>
          <w:szCs w:val="24"/>
        </w:rPr>
      </w:pPr>
    </w:p>
    <w:p w14:paraId="4B605DF6" w14:textId="77777777" w:rsidR="00640F8C" w:rsidRPr="002B4FFE" w:rsidRDefault="00622904" w:rsidP="00640F8C">
      <w:pPr>
        <w:pStyle w:val="ListParagraph"/>
        <w:numPr>
          <w:ilvl w:val="0"/>
          <w:numId w:val="6"/>
        </w:numPr>
        <w:spacing w:after="0"/>
        <w:ind w:left="284" w:hanging="284"/>
        <w:jc w:val="both"/>
        <w:rPr>
          <w:rFonts w:cs="Arial"/>
          <w:szCs w:val="24"/>
        </w:rPr>
      </w:pPr>
      <w:r>
        <w:rPr>
          <w:rFonts w:cs="Arial"/>
          <w:szCs w:val="24"/>
        </w:rPr>
        <w:t>confirmed</w:t>
      </w:r>
      <w:r w:rsidR="00955221" w:rsidRPr="002B4FFE">
        <w:rPr>
          <w:rFonts w:cs="Arial"/>
          <w:szCs w:val="24"/>
        </w:rPr>
        <w:t xml:space="preserve"> figures by the city and borough councils in respect of council tax base and business rates income.</w:t>
      </w:r>
    </w:p>
    <w:p w14:paraId="169CE087" w14:textId="77777777" w:rsidR="00640F8C" w:rsidRPr="00AB2179" w:rsidRDefault="00640F8C" w:rsidP="00640F8C">
      <w:pPr>
        <w:spacing w:after="0"/>
        <w:rPr>
          <w:rFonts w:cs="Arial"/>
          <w:b/>
          <w:szCs w:val="24"/>
          <w:highlight w:val="yellow"/>
          <w:u w:val="single"/>
        </w:rPr>
      </w:pPr>
    </w:p>
    <w:p w14:paraId="1B5E5E68" w14:textId="77777777" w:rsidR="00640F8C" w:rsidRPr="002B4FFE" w:rsidRDefault="00622904" w:rsidP="00640F8C">
      <w:pPr>
        <w:spacing w:after="0"/>
        <w:rPr>
          <w:rFonts w:cs="Arial"/>
          <w:b/>
          <w:u w:val="single"/>
        </w:rPr>
      </w:pPr>
      <w:r w:rsidRPr="00767918">
        <w:rPr>
          <w:rFonts w:cs="Arial"/>
          <w:b/>
          <w:u w:val="single"/>
        </w:rPr>
        <w:t>T</w:t>
      </w:r>
      <w:r w:rsidR="00EE4778" w:rsidRPr="001E092A">
        <w:rPr>
          <w:rFonts w:cs="Arial"/>
          <w:b/>
          <w:u w:val="single"/>
        </w:rPr>
        <w:t>a</w:t>
      </w:r>
      <w:r w:rsidR="00EE4778" w:rsidRPr="4F1EF71D">
        <w:rPr>
          <w:rFonts w:cs="Arial"/>
          <w:b/>
          <w:u w:val="single"/>
        </w:rPr>
        <w:t>ble 8</w:t>
      </w:r>
    </w:p>
    <w:p w14:paraId="0E587A93" w14:textId="77777777" w:rsidR="00640F8C" w:rsidRDefault="00640F8C" w:rsidP="00640F8C">
      <w:pPr>
        <w:spacing w:after="0"/>
        <w:rPr>
          <w:rFonts w:cs="Arial"/>
          <w:b/>
          <w:szCs w:val="24"/>
          <w:highlight w:val="yellow"/>
          <w:u w:val="single"/>
        </w:rPr>
      </w:pPr>
    </w:p>
    <w:tbl>
      <w:tblPr>
        <w:tblW w:w="5000" w:type="pct"/>
        <w:tblLook w:val="04A0" w:firstRow="1" w:lastRow="0" w:firstColumn="1" w:lastColumn="0" w:noHBand="0" w:noVBand="1"/>
      </w:tblPr>
      <w:tblGrid>
        <w:gridCol w:w="4432"/>
        <w:gridCol w:w="1144"/>
        <w:gridCol w:w="1144"/>
        <w:gridCol w:w="1144"/>
        <w:gridCol w:w="1142"/>
      </w:tblGrid>
      <w:tr w:rsidR="007A7004" w14:paraId="6B689CC1" w14:textId="77777777" w:rsidTr="00CB19A8">
        <w:trPr>
          <w:trHeight w:val="300"/>
        </w:trPr>
        <w:tc>
          <w:tcPr>
            <w:tcW w:w="2461" w:type="pct"/>
            <w:tcBorders>
              <w:top w:val="single" w:sz="8" w:space="0" w:color="auto"/>
              <w:left w:val="single" w:sz="8" w:space="0" w:color="auto"/>
              <w:bottom w:val="nil"/>
              <w:right w:val="single" w:sz="8" w:space="0" w:color="auto"/>
            </w:tcBorders>
            <w:shd w:val="clear" w:color="000000" w:fill="BDD7EE"/>
            <w:hideMark/>
          </w:tcPr>
          <w:p w14:paraId="7363151E"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 </w:t>
            </w:r>
          </w:p>
        </w:tc>
        <w:tc>
          <w:tcPr>
            <w:tcW w:w="635" w:type="pct"/>
            <w:tcBorders>
              <w:top w:val="single" w:sz="8" w:space="0" w:color="auto"/>
              <w:left w:val="nil"/>
              <w:bottom w:val="nil"/>
              <w:right w:val="single" w:sz="8" w:space="0" w:color="auto"/>
            </w:tcBorders>
            <w:shd w:val="clear" w:color="000000" w:fill="BDD7EE"/>
            <w:vAlign w:val="center"/>
            <w:hideMark/>
          </w:tcPr>
          <w:p w14:paraId="3B2E172F"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2022/23</w:t>
            </w:r>
          </w:p>
        </w:tc>
        <w:tc>
          <w:tcPr>
            <w:tcW w:w="635" w:type="pct"/>
            <w:tcBorders>
              <w:top w:val="single" w:sz="8" w:space="0" w:color="auto"/>
              <w:left w:val="nil"/>
              <w:bottom w:val="nil"/>
              <w:right w:val="single" w:sz="8" w:space="0" w:color="auto"/>
            </w:tcBorders>
            <w:shd w:val="clear" w:color="000000" w:fill="BDD7EE"/>
            <w:vAlign w:val="center"/>
            <w:hideMark/>
          </w:tcPr>
          <w:p w14:paraId="723C4681"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2023/24</w:t>
            </w:r>
          </w:p>
        </w:tc>
        <w:tc>
          <w:tcPr>
            <w:tcW w:w="635" w:type="pct"/>
            <w:tcBorders>
              <w:top w:val="single" w:sz="8" w:space="0" w:color="auto"/>
              <w:left w:val="nil"/>
              <w:bottom w:val="nil"/>
              <w:right w:val="single" w:sz="8" w:space="0" w:color="auto"/>
            </w:tcBorders>
            <w:shd w:val="clear" w:color="000000" w:fill="BDD7EE"/>
            <w:vAlign w:val="center"/>
            <w:hideMark/>
          </w:tcPr>
          <w:p w14:paraId="0D69BA4D"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2024/25</w:t>
            </w:r>
          </w:p>
        </w:tc>
        <w:tc>
          <w:tcPr>
            <w:tcW w:w="635" w:type="pct"/>
            <w:tcBorders>
              <w:top w:val="single" w:sz="8" w:space="0" w:color="auto"/>
              <w:left w:val="nil"/>
              <w:bottom w:val="nil"/>
              <w:right w:val="single" w:sz="8" w:space="0" w:color="auto"/>
            </w:tcBorders>
            <w:shd w:val="clear" w:color="000000" w:fill="BDD7EE"/>
            <w:vAlign w:val="center"/>
            <w:hideMark/>
          </w:tcPr>
          <w:p w14:paraId="2C1CE421"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Total</w:t>
            </w:r>
          </w:p>
        </w:tc>
      </w:tr>
      <w:tr w:rsidR="007A7004" w14:paraId="7458F4FB" w14:textId="77777777" w:rsidTr="00CB19A8">
        <w:trPr>
          <w:trHeight w:val="315"/>
        </w:trPr>
        <w:tc>
          <w:tcPr>
            <w:tcW w:w="2461" w:type="pct"/>
            <w:tcBorders>
              <w:top w:val="nil"/>
              <w:left w:val="single" w:sz="8" w:space="0" w:color="auto"/>
              <w:bottom w:val="single" w:sz="8" w:space="0" w:color="auto"/>
              <w:right w:val="single" w:sz="8" w:space="0" w:color="auto"/>
            </w:tcBorders>
            <w:shd w:val="clear" w:color="000000" w:fill="BDD7EE"/>
            <w:hideMark/>
          </w:tcPr>
          <w:p w14:paraId="27527EFE"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DD7EE"/>
            <w:vAlign w:val="center"/>
            <w:hideMark/>
          </w:tcPr>
          <w:p w14:paraId="22DE98E3"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£m</w:t>
            </w:r>
          </w:p>
        </w:tc>
        <w:tc>
          <w:tcPr>
            <w:tcW w:w="635" w:type="pct"/>
            <w:tcBorders>
              <w:top w:val="nil"/>
              <w:left w:val="nil"/>
              <w:bottom w:val="single" w:sz="8" w:space="0" w:color="auto"/>
              <w:right w:val="single" w:sz="8" w:space="0" w:color="auto"/>
            </w:tcBorders>
            <w:shd w:val="clear" w:color="000000" w:fill="BDD7EE"/>
            <w:vAlign w:val="center"/>
            <w:hideMark/>
          </w:tcPr>
          <w:p w14:paraId="509C024C"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£m</w:t>
            </w:r>
          </w:p>
        </w:tc>
        <w:tc>
          <w:tcPr>
            <w:tcW w:w="635" w:type="pct"/>
            <w:tcBorders>
              <w:top w:val="nil"/>
              <w:left w:val="nil"/>
              <w:bottom w:val="single" w:sz="8" w:space="0" w:color="auto"/>
              <w:right w:val="single" w:sz="8" w:space="0" w:color="auto"/>
            </w:tcBorders>
            <w:shd w:val="clear" w:color="000000" w:fill="BDD7EE"/>
            <w:vAlign w:val="center"/>
            <w:hideMark/>
          </w:tcPr>
          <w:p w14:paraId="0C11028B"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£m</w:t>
            </w:r>
          </w:p>
        </w:tc>
        <w:tc>
          <w:tcPr>
            <w:tcW w:w="635" w:type="pct"/>
            <w:tcBorders>
              <w:top w:val="nil"/>
              <w:left w:val="nil"/>
              <w:bottom w:val="single" w:sz="8" w:space="0" w:color="auto"/>
              <w:right w:val="single" w:sz="8" w:space="0" w:color="auto"/>
            </w:tcBorders>
            <w:shd w:val="clear" w:color="000000" w:fill="BDD7EE"/>
            <w:vAlign w:val="center"/>
            <w:hideMark/>
          </w:tcPr>
          <w:p w14:paraId="039B3550" w14:textId="77777777" w:rsidR="00923B73" w:rsidRPr="00923B73" w:rsidRDefault="00622904" w:rsidP="00923B73">
            <w:pPr>
              <w:spacing w:after="0" w:line="240" w:lineRule="auto"/>
              <w:jc w:val="center"/>
              <w:rPr>
                <w:rFonts w:cs="Arial"/>
                <w:b/>
                <w:bCs/>
                <w:color w:val="000000"/>
                <w:szCs w:val="24"/>
                <w:lang w:eastAsia="en-GB"/>
              </w:rPr>
            </w:pPr>
            <w:r w:rsidRPr="00923B73">
              <w:rPr>
                <w:rFonts w:cs="Arial"/>
                <w:b/>
                <w:bCs/>
                <w:color w:val="000000"/>
                <w:szCs w:val="24"/>
                <w:lang w:eastAsia="en-GB"/>
              </w:rPr>
              <w:t>£m</w:t>
            </w:r>
          </w:p>
        </w:tc>
      </w:tr>
      <w:tr w:rsidR="007A7004" w14:paraId="5F2F45D3"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13BB46DC" w14:textId="77777777" w:rsidR="00923B73" w:rsidRPr="00923B73" w:rsidRDefault="00622904" w:rsidP="00923B73">
            <w:pPr>
              <w:spacing w:after="0" w:line="240" w:lineRule="auto"/>
              <w:rPr>
                <w:rFonts w:cs="Arial"/>
                <w:b/>
                <w:bCs/>
                <w:color w:val="000000"/>
                <w:szCs w:val="24"/>
                <w:lang w:eastAsia="en-GB"/>
              </w:rPr>
            </w:pPr>
            <w:r w:rsidRPr="00923B73">
              <w:rPr>
                <w:rFonts w:cs="Arial"/>
                <w:b/>
                <w:bCs/>
                <w:color w:val="000000"/>
                <w:szCs w:val="24"/>
                <w:lang w:eastAsia="en-GB"/>
              </w:rPr>
              <w:t>Spending Gap as reported at Q2</w:t>
            </w:r>
          </w:p>
        </w:tc>
        <w:tc>
          <w:tcPr>
            <w:tcW w:w="635" w:type="pct"/>
            <w:tcBorders>
              <w:top w:val="nil"/>
              <w:left w:val="nil"/>
              <w:bottom w:val="single" w:sz="8" w:space="0" w:color="auto"/>
              <w:right w:val="single" w:sz="8" w:space="0" w:color="auto"/>
            </w:tcBorders>
            <w:shd w:val="clear" w:color="auto" w:fill="auto"/>
            <w:vAlign w:val="center"/>
            <w:hideMark/>
          </w:tcPr>
          <w:p w14:paraId="129A1B33"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30.470</w:t>
            </w:r>
          </w:p>
        </w:tc>
        <w:tc>
          <w:tcPr>
            <w:tcW w:w="635" w:type="pct"/>
            <w:tcBorders>
              <w:top w:val="nil"/>
              <w:left w:val="nil"/>
              <w:bottom w:val="single" w:sz="8" w:space="0" w:color="auto"/>
              <w:right w:val="single" w:sz="8" w:space="0" w:color="auto"/>
            </w:tcBorders>
            <w:shd w:val="clear" w:color="auto" w:fill="auto"/>
            <w:vAlign w:val="center"/>
            <w:hideMark/>
          </w:tcPr>
          <w:p w14:paraId="3D122CA0"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15.830</w:t>
            </w:r>
          </w:p>
        </w:tc>
        <w:tc>
          <w:tcPr>
            <w:tcW w:w="635" w:type="pct"/>
            <w:tcBorders>
              <w:top w:val="nil"/>
              <w:left w:val="nil"/>
              <w:bottom w:val="single" w:sz="8" w:space="0" w:color="auto"/>
              <w:right w:val="single" w:sz="8" w:space="0" w:color="auto"/>
            </w:tcBorders>
            <w:shd w:val="clear" w:color="auto" w:fill="auto"/>
            <w:vAlign w:val="center"/>
            <w:hideMark/>
          </w:tcPr>
          <w:p w14:paraId="7D46B955"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12.260</w:t>
            </w:r>
          </w:p>
        </w:tc>
        <w:tc>
          <w:tcPr>
            <w:tcW w:w="635" w:type="pct"/>
            <w:tcBorders>
              <w:top w:val="nil"/>
              <w:left w:val="nil"/>
              <w:bottom w:val="single" w:sz="8" w:space="0" w:color="auto"/>
              <w:right w:val="single" w:sz="8" w:space="0" w:color="auto"/>
            </w:tcBorders>
            <w:shd w:val="clear" w:color="auto" w:fill="auto"/>
            <w:vAlign w:val="center"/>
            <w:hideMark/>
          </w:tcPr>
          <w:p w14:paraId="1D40EF76"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58.560</w:t>
            </w:r>
          </w:p>
        </w:tc>
      </w:tr>
      <w:tr w:rsidR="007A7004" w14:paraId="6F53EB52" w14:textId="77777777" w:rsidTr="00CB19A8">
        <w:trPr>
          <w:trHeight w:val="315"/>
        </w:trPr>
        <w:tc>
          <w:tcPr>
            <w:tcW w:w="2461" w:type="pct"/>
            <w:tcBorders>
              <w:top w:val="nil"/>
              <w:left w:val="single" w:sz="8" w:space="0" w:color="auto"/>
              <w:bottom w:val="single" w:sz="8" w:space="0" w:color="auto"/>
              <w:right w:val="single" w:sz="8" w:space="0" w:color="auto"/>
            </w:tcBorders>
            <w:shd w:val="clear" w:color="000000" w:fill="BFBFBF"/>
            <w:vAlign w:val="center"/>
            <w:hideMark/>
          </w:tcPr>
          <w:p w14:paraId="3396A631"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Add change to forecast of spending:</w:t>
            </w:r>
          </w:p>
        </w:tc>
        <w:tc>
          <w:tcPr>
            <w:tcW w:w="635" w:type="pct"/>
            <w:tcBorders>
              <w:top w:val="nil"/>
              <w:left w:val="nil"/>
              <w:bottom w:val="single" w:sz="8" w:space="0" w:color="auto"/>
              <w:right w:val="single" w:sz="8" w:space="0" w:color="auto"/>
            </w:tcBorders>
            <w:shd w:val="clear" w:color="000000" w:fill="BFBFBF"/>
            <w:vAlign w:val="center"/>
            <w:hideMark/>
          </w:tcPr>
          <w:p w14:paraId="357266EA"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00E2F2EF"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1D8E58B9"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78EE76E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r>
      <w:tr w:rsidR="007A7004" w14:paraId="1D3251CA"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01778CF9"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Pay &amp; Pensions</w:t>
            </w:r>
          </w:p>
        </w:tc>
        <w:tc>
          <w:tcPr>
            <w:tcW w:w="635" w:type="pct"/>
            <w:tcBorders>
              <w:top w:val="nil"/>
              <w:left w:val="nil"/>
              <w:bottom w:val="single" w:sz="8" w:space="0" w:color="auto"/>
              <w:right w:val="single" w:sz="8" w:space="0" w:color="auto"/>
            </w:tcBorders>
            <w:shd w:val="clear" w:color="auto" w:fill="auto"/>
            <w:vAlign w:val="center"/>
            <w:hideMark/>
          </w:tcPr>
          <w:p w14:paraId="6267DA6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8.090</w:t>
            </w:r>
          </w:p>
        </w:tc>
        <w:tc>
          <w:tcPr>
            <w:tcW w:w="635" w:type="pct"/>
            <w:tcBorders>
              <w:top w:val="nil"/>
              <w:left w:val="nil"/>
              <w:bottom w:val="single" w:sz="8" w:space="0" w:color="auto"/>
              <w:right w:val="single" w:sz="8" w:space="0" w:color="auto"/>
            </w:tcBorders>
            <w:shd w:val="clear" w:color="auto" w:fill="auto"/>
            <w:vAlign w:val="center"/>
            <w:hideMark/>
          </w:tcPr>
          <w:p w14:paraId="4531EF11"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1.040</w:t>
            </w:r>
          </w:p>
        </w:tc>
        <w:tc>
          <w:tcPr>
            <w:tcW w:w="635" w:type="pct"/>
            <w:tcBorders>
              <w:top w:val="nil"/>
              <w:left w:val="nil"/>
              <w:bottom w:val="single" w:sz="8" w:space="0" w:color="auto"/>
              <w:right w:val="single" w:sz="8" w:space="0" w:color="auto"/>
            </w:tcBorders>
            <w:shd w:val="clear" w:color="auto" w:fill="auto"/>
            <w:vAlign w:val="center"/>
            <w:hideMark/>
          </w:tcPr>
          <w:p w14:paraId="27AD4215"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0.210</w:t>
            </w:r>
          </w:p>
        </w:tc>
        <w:tc>
          <w:tcPr>
            <w:tcW w:w="635" w:type="pct"/>
            <w:tcBorders>
              <w:top w:val="nil"/>
              <w:left w:val="nil"/>
              <w:bottom w:val="single" w:sz="8" w:space="0" w:color="auto"/>
              <w:right w:val="single" w:sz="8" w:space="0" w:color="auto"/>
            </w:tcBorders>
            <w:shd w:val="clear" w:color="auto" w:fill="auto"/>
            <w:vAlign w:val="center"/>
            <w:hideMark/>
          </w:tcPr>
          <w:p w14:paraId="3CCCF07A"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9.340</w:t>
            </w:r>
          </w:p>
        </w:tc>
      </w:tr>
      <w:tr w:rsidR="007A7004" w14:paraId="5C639D7A"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2E786137"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Inflation and Cost Changes</w:t>
            </w:r>
          </w:p>
        </w:tc>
        <w:tc>
          <w:tcPr>
            <w:tcW w:w="635" w:type="pct"/>
            <w:tcBorders>
              <w:top w:val="nil"/>
              <w:left w:val="nil"/>
              <w:bottom w:val="single" w:sz="8" w:space="0" w:color="auto"/>
              <w:right w:val="single" w:sz="8" w:space="0" w:color="auto"/>
            </w:tcBorders>
            <w:shd w:val="clear" w:color="auto" w:fill="auto"/>
            <w:vAlign w:val="center"/>
            <w:hideMark/>
          </w:tcPr>
          <w:p w14:paraId="5B36429C"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10.590</w:t>
            </w:r>
          </w:p>
        </w:tc>
        <w:tc>
          <w:tcPr>
            <w:tcW w:w="635" w:type="pct"/>
            <w:tcBorders>
              <w:top w:val="nil"/>
              <w:left w:val="nil"/>
              <w:bottom w:val="single" w:sz="8" w:space="0" w:color="auto"/>
              <w:right w:val="single" w:sz="8" w:space="0" w:color="auto"/>
            </w:tcBorders>
            <w:shd w:val="clear" w:color="auto" w:fill="auto"/>
            <w:vAlign w:val="center"/>
            <w:hideMark/>
          </w:tcPr>
          <w:p w14:paraId="4BA64D6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3.270</w:t>
            </w:r>
          </w:p>
        </w:tc>
        <w:tc>
          <w:tcPr>
            <w:tcW w:w="635" w:type="pct"/>
            <w:tcBorders>
              <w:top w:val="nil"/>
              <w:left w:val="nil"/>
              <w:bottom w:val="single" w:sz="8" w:space="0" w:color="auto"/>
              <w:right w:val="single" w:sz="8" w:space="0" w:color="auto"/>
            </w:tcBorders>
            <w:shd w:val="clear" w:color="auto" w:fill="auto"/>
            <w:vAlign w:val="center"/>
            <w:hideMark/>
          </w:tcPr>
          <w:p w14:paraId="45F3AC5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0.190</w:t>
            </w:r>
          </w:p>
        </w:tc>
        <w:tc>
          <w:tcPr>
            <w:tcW w:w="635" w:type="pct"/>
            <w:tcBorders>
              <w:top w:val="nil"/>
              <w:left w:val="nil"/>
              <w:bottom w:val="single" w:sz="8" w:space="0" w:color="auto"/>
              <w:right w:val="single" w:sz="8" w:space="0" w:color="auto"/>
            </w:tcBorders>
            <w:shd w:val="clear" w:color="auto" w:fill="auto"/>
            <w:vAlign w:val="center"/>
            <w:hideMark/>
          </w:tcPr>
          <w:p w14:paraId="3026D26E"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14.050</w:t>
            </w:r>
          </w:p>
        </w:tc>
      </w:tr>
      <w:tr w:rsidR="007A7004" w14:paraId="23FA8EF6"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749D3127"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Service Demand and Volume Pressures</w:t>
            </w:r>
          </w:p>
        </w:tc>
        <w:tc>
          <w:tcPr>
            <w:tcW w:w="635" w:type="pct"/>
            <w:tcBorders>
              <w:top w:val="nil"/>
              <w:left w:val="nil"/>
              <w:bottom w:val="single" w:sz="8" w:space="0" w:color="auto"/>
              <w:right w:val="single" w:sz="8" w:space="0" w:color="auto"/>
            </w:tcBorders>
            <w:shd w:val="clear" w:color="auto" w:fill="auto"/>
            <w:vAlign w:val="center"/>
            <w:hideMark/>
          </w:tcPr>
          <w:p w14:paraId="4D738B38"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13.450</w:t>
            </w:r>
          </w:p>
        </w:tc>
        <w:tc>
          <w:tcPr>
            <w:tcW w:w="635" w:type="pct"/>
            <w:tcBorders>
              <w:top w:val="nil"/>
              <w:left w:val="nil"/>
              <w:bottom w:val="single" w:sz="8" w:space="0" w:color="auto"/>
              <w:right w:val="single" w:sz="8" w:space="0" w:color="auto"/>
            </w:tcBorders>
            <w:shd w:val="clear" w:color="auto" w:fill="auto"/>
            <w:vAlign w:val="center"/>
            <w:hideMark/>
          </w:tcPr>
          <w:p w14:paraId="64B0CC77"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6.550</w:t>
            </w:r>
          </w:p>
        </w:tc>
        <w:tc>
          <w:tcPr>
            <w:tcW w:w="635" w:type="pct"/>
            <w:tcBorders>
              <w:top w:val="nil"/>
              <w:left w:val="nil"/>
              <w:bottom w:val="single" w:sz="8" w:space="0" w:color="auto"/>
              <w:right w:val="single" w:sz="8" w:space="0" w:color="auto"/>
            </w:tcBorders>
            <w:shd w:val="clear" w:color="auto" w:fill="auto"/>
            <w:vAlign w:val="center"/>
            <w:hideMark/>
          </w:tcPr>
          <w:p w14:paraId="6DA0EB5C"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-0.560</w:t>
            </w:r>
          </w:p>
        </w:tc>
        <w:tc>
          <w:tcPr>
            <w:tcW w:w="635" w:type="pct"/>
            <w:tcBorders>
              <w:top w:val="nil"/>
              <w:left w:val="nil"/>
              <w:bottom w:val="single" w:sz="8" w:space="0" w:color="auto"/>
              <w:right w:val="single" w:sz="8" w:space="0" w:color="auto"/>
            </w:tcBorders>
            <w:shd w:val="clear" w:color="auto" w:fill="auto"/>
            <w:vAlign w:val="center"/>
            <w:hideMark/>
          </w:tcPr>
          <w:p w14:paraId="51722B79"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19.440</w:t>
            </w:r>
          </w:p>
        </w:tc>
      </w:tr>
      <w:tr w:rsidR="007A7004" w14:paraId="52422DA2"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5E4B2A37"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Other</w:t>
            </w:r>
          </w:p>
        </w:tc>
        <w:tc>
          <w:tcPr>
            <w:tcW w:w="635" w:type="pct"/>
            <w:tcBorders>
              <w:top w:val="nil"/>
              <w:left w:val="nil"/>
              <w:bottom w:val="single" w:sz="8" w:space="0" w:color="auto"/>
              <w:right w:val="single" w:sz="8" w:space="0" w:color="auto"/>
            </w:tcBorders>
            <w:shd w:val="clear" w:color="auto" w:fill="auto"/>
            <w:vAlign w:val="center"/>
            <w:hideMark/>
          </w:tcPr>
          <w:p w14:paraId="049F585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7.730</w:t>
            </w:r>
          </w:p>
        </w:tc>
        <w:tc>
          <w:tcPr>
            <w:tcW w:w="635" w:type="pct"/>
            <w:tcBorders>
              <w:top w:val="nil"/>
              <w:left w:val="nil"/>
              <w:bottom w:val="single" w:sz="8" w:space="0" w:color="auto"/>
              <w:right w:val="single" w:sz="8" w:space="0" w:color="auto"/>
            </w:tcBorders>
            <w:shd w:val="clear" w:color="auto" w:fill="auto"/>
            <w:vAlign w:val="center"/>
            <w:hideMark/>
          </w:tcPr>
          <w:p w14:paraId="700C218B"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9.760</w:t>
            </w:r>
          </w:p>
        </w:tc>
        <w:tc>
          <w:tcPr>
            <w:tcW w:w="635" w:type="pct"/>
            <w:tcBorders>
              <w:top w:val="nil"/>
              <w:left w:val="nil"/>
              <w:bottom w:val="single" w:sz="8" w:space="0" w:color="auto"/>
              <w:right w:val="single" w:sz="8" w:space="0" w:color="auto"/>
            </w:tcBorders>
            <w:shd w:val="clear" w:color="auto" w:fill="auto"/>
            <w:vAlign w:val="center"/>
            <w:hideMark/>
          </w:tcPr>
          <w:p w14:paraId="1C6FD6F2"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1.530</w:t>
            </w:r>
          </w:p>
        </w:tc>
        <w:tc>
          <w:tcPr>
            <w:tcW w:w="635" w:type="pct"/>
            <w:tcBorders>
              <w:top w:val="nil"/>
              <w:left w:val="nil"/>
              <w:bottom w:val="single" w:sz="8" w:space="0" w:color="auto"/>
              <w:right w:val="single" w:sz="8" w:space="0" w:color="auto"/>
            </w:tcBorders>
            <w:shd w:val="clear" w:color="auto" w:fill="auto"/>
            <w:vAlign w:val="center"/>
            <w:hideMark/>
          </w:tcPr>
          <w:p w14:paraId="0995C8BA"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19.020</w:t>
            </w:r>
          </w:p>
        </w:tc>
      </w:tr>
      <w:tr w:rsidR="007A7004" w14:paraId="342617F1"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4FDD842E"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Additional Grant</w:t>
            </w:r>
          </w:p>
        </w:tc>
        <w:tc>
          <w:tcPr>
            <w:tcW w:w="635" w:type="pct"/>
            <w:tcBorders>
              <w:top w:val="nil"/>
              <w:left w:val="nil"/>
              <w:bottom w:val="single" w:sz="8" w:space="0" w:color="auto"/>
              <w:right w:val="single" w:sz="8" w:space="0" w:color="auto"/>
            </w:tcBorders>
            <w:shd w:val="clear" w:color="auto" w:fill="auto"/>
            <w:vAlign w:val="center"/>
            <w:hideMark/>
          </w:tcPr>
          <w:p w14:paraId="0024BADF"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-3.730</w:t>
            </w:r>
          </w:p>
        </w:tc>
        <w:tc>
          <w:tcPr>
            <w:tcW w:w="635" w:type="pct"/>
            <w:tcBorders>
              <w:top w:val="nil"/>
              <w:left w:val="nil"/>
              <w:bottom w:val="single" w:sz="8" w:space="0" w:color="auto"/>
              <w:right w:val="single" w:sz="8" w:space="0" w:color="auto"/>
            </w:tcBorders>
            <w:shd w:val="clear" w:color="auto" w:fill="auto"/>
            <w:vAlign w:val="center"/>
            <w:hideMark/>
          </w:tcPr>
          <w:p w14:paraId="1C21AE8B"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-7.450</w:t>
            </w:r>
          </w:p>
        </w:tc>
        <w:tc>
          <w:tcPr>
            <w:tcW w:w="635" w:type="pct"/>
            <w:tcBorders>
              <w:top w:val="nil"/>
              <w:left w:val="nil"/>
              <w:bottom w:val="single" w:sz="8" w:space="0" w:color="auto"/>
              <w:right w:val="single" w:sz="8" w:space="0" w:color="auto"/>
            </w:tcBorders>
            <w:shd w:val="clear" w:color="auto" w:fill="auto"/>
            <w:vAlign w:val="center"/>
            <w:hideMark/>
          </w:tcPr>
          <w:p w14:paraId="5331C072"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36B0B540"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-11.180</w:t>
            </w:r>
          </w:p>
        </w:tc>
      </w:tr>
      <w:tr w:rsidR="007A7004" w14:paraId="493010A0"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34713B2A"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Loss of Specific Grant</w:t>
            </w:r>
          </w:p>
        </w:tc>
        <w:tc>
          <w:tcPr>
            <w:tcW w:w="635" w:type="pct"/>
            <w:tcBorders>
              <w:top w:val="nil"/>
              <w:left w:val="nil"/>
              <w:bottom w:val="single" w:sz="8" w:space="0" w:color="auto"/>
              <w:right w:val="single" w:sz="8" w:space="0" w:color="auto"/>
            </w:tcBorders>
            <w:shd w:val="clear" w:color="auto" w:fill="auto"/>
            <w:vAlign w:val="center"/>
            <w:hideMark/>
          </w:tcPr>
          <w:p w14:paraId="76F78017"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0FF9D74A"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7EC4D8C4"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60BCE1D2"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0.000</w:t>
            </w:r>
          </w:p>
        </w:tc>
      </w:tr>
      <w:tr w:rsidR="007A7004" w14:paraId="2393558F"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noWrap/>
            <w:vAlign w:val="bottom"/>
            <w:hideMark/>
          </w:tcPr>
          <w:p w14:paraId="53FAB413" w14:textId="77777777" w:rsidR="00923B73" w:rsidRPr="00923B73" w:rsidRDefault="00622904" w:rsidP="00923B73">
            <w:pPr>
              <w:spacing w:after="0" w:line="240" w:lineRule="auto"/>
              <w:rPr>
                <w:rFonts w:cs="Arial"/>
                <w:szCs w:val="24"/>
                <w:lang w:eastAsia="en-GB"/>
              </w:rPr>
            </w:pPr>
            <w:r w:rsidRPr="00923B73">
              <w:rPr>
                <w:rFonts w:cs="Arial"/>
                <w:szCs w:val="24"/>
                <w:lang w:eastAsia="en-GB"/>
              </w:rPr>
              <w:t>Undeliverable Savings</w:t>
            </w:r>
          </w:p>
        </w:tc>
        <w:tc>
          <w:tcPr>
            <w:tcW w:w="635" w:type="pct"/>
            <w:tcBorders>
              <w:top w:val="nil"/>
              <w:left w:val="nil"/>
              <w:bottom w:val="single" w:sz="8" w:space="0" w:color="auto"/>
              <w:right w:val="single" w:sz="8" w:space="0" w:color="auto"/>
            </w:tcBorders>
            <w:shd w:val="clear" w:color="auto" w:fill="auto"/>
            <w:vAlign w:val="center"/>
            <w:hideMark/>
          </w:tcPr>
          <w:p w14:paraId="53DB1099"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1618934E"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47D7C305"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3B616CAF"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0.000</w:t>
            </w:r>
          </w:p>
        </w:tc>
      </w:tr>
      <w:tr w:rsidR="007A7004" w14:paraId="7C737642"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66461C93" w14:textId="77777777" w:rsidR="00923B73" w:rsidRPr="00923B73" w:rsidRDefault="00622904" w:rsidP="00923B73">
            <w:pPr>
              <w:spacing w:after="0" w:line="240" w:lineRule="auto"/>
              <w:rPr>
                <w:rFonts w:cs="Arial"/>
                <w:szCs w:val="24"/>
                <w:lang w:eastAsia="en-GB"/>
              </w:rPr>
            </w:pPr>
            <w:r w:rsidRPr="00923B73">
              <w:rPr>
                <w:rFonts w:cs="Arial"/>
                <w:szCs w:val="24"/>
                <w:lang w:eastAsia="en-GB"/>
              </w:rPr>
              <w:t>Additional Savings</w:t>
            </w:r>
          </w:p>
        </w:tc>
        <w:tc>
          <w:tcPr>
            <w:tcW w:w="635" w:type="pct"/>
            <w:tcBorders>
              <w:top w:val="nil"/>
              <w:left w:val="nil"/>
              <w:bottom w:val="single" w:sz="8" w:space="0" w:color="auto"/>
              <w:right w:val="single" w:sz="8" w:space="0" w:color="auto"/>
            </w:tcBorders>
            <w:shd w:val="clear" w:color="auto" w:fill="auto"/>
            <w:vAlign w:val="center"/>
            <w:hideMark/>
          </w:tcPr>
          <w:p w14:paraId="2AC3142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-11.000</w:t>
            </w:r>
          </w:p>
        </w:tc>
        <w:tc>
          <w:tcPr>
            <w:tcW w:w="635" w:type="pct"/>
            <w:tcBorders>
              <w:top w:val="nil"/>
              <w:left w:val="nil"/>
              <w:bottom w:val="single" w:sz="8" w:space="0" w:color="auto"/>
              <w:right w:val="single" w:sz="8" w:space="0" w:color="auto"/>
            </w:tcBorders>
            <w:shd w:val="clear" w:color="auto" w:fill="auto"/>
            <w:vAlign w:val="center"/>
            <w:hideMark/>
          </w:tcPr>
          <w:p w14:paraId="18E8494D"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2250C67F"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0FDBC078"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-11.000</w:t>
            </w:r>
          </w:p>
        </w:tc>
      </w:tr>
      <w:tr w:rsidR="007A7004" w14:paraId="62078EC5" w14:textId="77777777" w:rsidTr="00CB19A8">
        <w:trPr>
          <w:trHeight w:val="315"/>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748CCACB" w14:textId="77777777" w:rsidR="00923B73" w:rsidRPr="00923B73" w:rsidRDefault="00622904" w:rsidP="00923B73">
            <w:pPr>
              <w:spacing w:after="0" w:line="240" w:lineRule="auto"/>
              <w:rPr>
                <w:rFonts w:cs="Arial"/>
                <w:szCs w:val="24"/>
                <w:lang w:eastAsia="en-GB"/>
              </w:rPr>
            </w:pPr>
            <w:r w:rsidRPr="00923B73">
              <w:rPr>
                <w:rFonts w:cs="Arial"/>
                <w:szCs w:val="24"/>
                <w:lang w:eastAsia="en-GB"/>
              </w:rPr>
              <w:t>Reprofiled Savings</w:t>
            </w:r>
          </w:p>
        </w:tc>
        <w:tc>
          <w:tcPr>
            <w:tcW w:w="635" w:type="pct"/>
            <w:tcBorders>
              <w:top w:val="nil"/>
              <w:left w:val="nil"/>
              <w:bottom w:val="single" w:sz="8" w:space="0" w:color="auto"/>
              <w:right w:val="single" w:sz="8" w:space="0" w:color="auto"/>
            </w:tcBorders>
            <w:shd w:val="clear" w:color="auto" w:fill="auto"/>
            <w:vAlign w:val="center"/>
            <w:hideMark/>
          </w:tcPr>
          <w:p w14:paraId="584CC1A9"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8.500</w:t>
            </w:r>
          </w:p>
        </w:tc>
        <w:tc>
          <w:tcPr>
            <w:tcW w:w="635" w:type="pct"/>
            <w:tcBorders>
              <w:top w:val="nil"/>
              <w:left w:val="nil"/>
              <w:bottom w:val="single" w:sz="8" w:space="0" w:color="auto"/>
              <w:right w:val="single" w:sz="8" w:space="0" w:color="auto"/>
            </w:tcBorders>
            <w:shd w:val="clear" w:color="auto" w:fill="auto"/>
            <w:vAlign w:val="center"/>
            <w:hideMark/>
          </w:tcPr>
          <w:p w14:paraId="13AE4A3D"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-8.500</w:t>
            </w:r>
          </w:p>
        </w:tc>
        <w:tc>
          <w:tcPr>
            <w:tcW w:w="635" w:type="pct"/>
            <w:tcBorders>
              <w:top w:val="nil"/>
              <w:left w:val="nil"/>
              <w:bottom w:val="single" w:sz="8" w:space="0" w:color="auto"/>
              <w:right w:val="single" w:sz="8" w:space="0" w:color="auto"/>
            </w:tcBorders>
            <w:shd w:val="clear" w:color="auto" w:fill="auto"/>
            <w:vAlign w:val="center"/>
            <w:hideMark/>
          </w:tcPr>
          <w:p w14:paraId="2062B179"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0.000</w:t>
            </w:r>
          </w:p>
        </w:tc>
        <w:tc>
          <w:tcPr>
            <w:tcW w:w="635" w:type="pct"/>
            <w:tcBorders>
              <w:top w:val="nil"/>
              <w:left w:val="nil"/>
              <w:bottom w:val="single" w:sz="8" w:space="0" w:color="auto"/>
              <w:right w:val="single" w:sz="8" w:space="0" w:color="auto"/>
            </w:tcBorders>
            <w:shd w:val="clear" w:color="auto" w:fill="auto"/>
            <w:vAlign w:val="center"/>
            <w:hideMark/>
          </w:tcPr>
          <w:p w14:paraId="053F21FD"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0.000</w:t>
            </w:r>
          </w:p>
        </w:tc>
      </w:tr>
      <w:tr w:rsidR="007A7004" w14:paraId="7FE0340B" w14:textId="77777777" w:rsidTr="00CB19A8">
        <w:trPr>
          <w:trHeight w:val="585"/>
        </w:trPr>
        <w:tc>
          <w:tcPr>
            <w:tcW w:w="2461" w:type="pct"/>
            <w:tcBorders>
              <w:top w:val="nil"/>
              <w:left w:val="single" w:sz="8" w:space="0" w:color="auto"/>
              <w:bottom w:val="single" w:sz="8" w:space="0" w:color="auto"/>
              <w:right w:val="single" w:sz="8" w:space="0" w:color="auto"/>
            </w:tcBorders>
            <w:shd w:val="clear" w:color="000000" w:fill="D9D9D9"/>
            <w:vAlign w:val="center"/>
            <w:hideMark/>
          </w:tcPr>
          <w:p w14:paraId="56FD0DAE" w14:textId="77777777" w:rsidR="00923B73" w:rsidRPr="00923B73" w:rsidRDefault="00622904" w:rsidP="00923B73">
            <w:pPr>
              <w:spacing w:after="0" w:line="240" w:lineRule="auto"/>
              <w:rPr>
                <w:rFonts w:cs="Arial"/>
                <w:b/>
                <w:bCs/>
                <w:color w:val="000000"/>
                <w:szCs w:val="24"/>
                <w:lang w:eastAsia="en-GB"/>
              </w:rPr>
            </w:pPr>
            <w:r w:rsidRPr="00923B73">
              <w:rPr>
                <w:rFonts w:cs="Arial"/>
                <w:b/>
                <w:bCs/>
                <w:color w:val="000000"/>
                <w:szCs w:val="24"/>
                <w:lang w:eastAsia="en-GB"/>
              </w:rPr>
              <w:lastRenderedPageBreak/>
              <w:t>Total Change to Forecast of Spending</w:t>
            </w:r>
          </w:p>
        </w:tc>
        <w:tc>
          <w:tcPr>
            <w:tcW w:w="635" w:type="pct"/>
            <w:tcBorders>
              <w:top w:val="nil"/>
              <w:left w:val="nil"/>
              <w:bottom w:val="single" w:sz="8" w:space="0" w:color="auto"/>
              <w:right w:val="single" w:sz="8" w:space="0" w:color="auto"/>
            </w:tcBorders>
            <w:shd w:val="clear" w:color="000000" w:fill="D9D9D9"/>
            <w:vAlign w:val="center"/>
            <w:hideMark/>
          </w:tcPr>
          <w:p w14:paraId="4502BE8D"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33.630</w:t>
            </w:r>
          </w:p>
        </w:tc>
        <w:tc>
          <w:tcPr>
            <w:tcW w:w="635" w:type="pct"/>
            <w:tcBorders>
              <w:top w:val="nil"/>
              <w:left w:val="nil"/>
              <w:bottom w:val="single" w:sz="8" w:space="0" w:color="auto"/>
              <w:right w:val="single" w:sz="8" w:space="0" w:color="auto"/>
            </w:tcBorders>
            <w:shd w:val="clear" w:color="000000" w:fill="D9D9D9"/>
            <w:vAlign w:val="center"/>
            <w:hideMark/>
          </w:tcPr>
          <w:p w14:paraId="1555081C"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4.670</w:t>
            </w:r>
          </w:p>
        </w:tc>
        <w:tc>
          <w:tcPr>
            <w:tcW w:w="635" w:type="pct"/>
            <w:tcBorders>
              <w:top w:val="nil"/>
              <w:left w:val="nil"/>
              <w:bottom w:val="single" w:sz="8" w:space="0" w:color="auto"/>
              <w:right w:val="single" w:sz="8" w:space="0" w:color="auto"/>
            </w:tcBorders>
            <w:shd w:val="clear" w:color="000000" w:fill="D9D9D9"/>
            <w:vAlign w:val="center"/>
            <w:hideMark/>
          </w:tcPr>
          <w:p w14:paraId="7A24C853"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1.370</w:t>
            </w:r>
          </w:p>
        </w:tc>
        <w:tc>
          <w:tcPr>
            <w:tcW w:w="635" w:type="pct"/>
            <w:tcBorders>
              <w:top w:val="nil"/>
              <w:left w:val="nil"/>
              <w:bottom w:val="single" w:sz="8" w:space="0" w:color="auto"/>
              <w:right w:val="single" w:sz="8" w:space="0" w:color="auto"/>
            </w:tcBorders>
            <w:shd w:val="clear" w:color="000000" w:fill="D9D9D9"/>
            <w:vAlign w:val="center"/>
            <w:hideMark/>
          </w:tcPr>
          <w:p w14:paraId="70261428"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39.670</w:t>
            </w:r>
          </w:p>
        </w:tc>
      </w:tr>
      <w:tr w:rsidR="007A7004" w14:paraId="6DC2489B" w14:textId="77777777" w:rsidTr="00CB19A8">
        <w:trPr>
          <w:trHeight w:val="349"/>
        </w:trPr>
        <w:tc>
          <w:tcPr>
            <w:tcW w:w="2461" w:type="pct"/>
            <w:tcBorders>
              <w:top w:val="nil"/>
              <w:left w:val="single" w:sz="8" w:space="0" w:color="auto"/>
              <w:bottom w:val="single" w:sz="8" w:space="0" w:color="auto"/>
              <w:right w:val="single" w:sz="8" w:space="0" w:color="auto"/>
            </w:tcBorders>
            <w:shd w:val="clear" w:color="000000" w:fill="BFBFBF"/>
            <w:vAlign w:val="center"/>
            <w:hideMark/>
          </w:tcPr>
          <w:p w14:paraId="57399164"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Change to forecast of resources:</w:t>
            </w:r>
          </w:p>
        </w:tc>
        <w:tc>
          <w:tcPr>
            <w:tcW w:w="635" w:type="pct"/>
            <w:tcBorders>
              <w:top w:val="nil"/>
              <w:left w:val="nil"/>
              <w:bottom w:val="single" w:sz="8" w:space="0" w:color="auto"/>
              <w:right w:val="single" w:sz="8" w:space="0" w:color="auto"/>
            </w:tcBorders>
            <w:shd w:val="clear" w:color="000000" w:fill="BFBFBF"/>
            <w:vAlign w:val="center"/>
            <w:hideMark/>
          </w:tcPr>
          <w:p w14:paraId="568B8BDC"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42814B4B"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753243F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c>
          <w:tcPr>
            <w:tcW w:w="635" w:type="pct"/>
            <w:tcBorders>
              <w:top w:val="nil"/>
              <w:left w:val="nil"/>
              <w:bottom w:val="single" w:sz="8" w:space="0" w:color="auto"/>
              <w:right w:val="single" w:sz="8" w:space="0" w:color="auto"/>
            </w:tcBorders>
            <w:shd w:val="clear" w:color="000000" w:fill="BFBFBF"/>
            <w:vAlign w:val="center"/>
            <w:hideMark/>
          </w:tcPr>
          <w:p w14:paraId="2465BAF7"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 </w:t>
            </w:r>
          </w:p>
        </w:tc>
      </w:tr>
      <w:tr w:rsidR="007A7004" w14:paraId="386ECBCC" w14:textId="77777777" w:rsidTr="00CB19A8">
        <w:trPr>
          <w:trHeight w:val="349"/>
        </w:trPr>
        <w:tc>
          <w:tcPr>
            <w:tcW w:w="2461" w:type="pct"/>
            <w:tcBorders>
              <w:top w:val="nil"/>
              <w:left w:val="single" w:sz="8" w:space="0" w:color="auto"/>
              <w:bottom w:val="single" w:sz="8" w:space="0" w:color="auto"/>
              <w:right w:val="single" w:sz="8" w:space="0" w:color="auto"/>
            </w:tcBorders>
            <w:shd w:val="clear" w:color="auto" w:fill="auto"/>
            <w:vAlign w:val="center"/>
            <w:hideMark/>
          </w:tcPr>
          <w:p w14:paraId="516848F6" w14:textId="77777777" w:rsidR="00923B73" w:rsidRPr="00923B73" w:rsidRDefault="00622904" w:rsidP="00923B73">
            <w:pPr>
              <w:spacing w:after="0" w:line="240" w:lineRule="auto"/>
              <w:rPr>
                <w:rFonts w:cs="Arial"/>
                <w:color w:val="000000"/>
                <w:szCs w:val="24"/>
                <w:lang w:eastAsia="en-GB"/>
              </w:rPr>
            </w:pPr>
            <w:r w:rsidRPr="00923B73">
              <w:rPr>
                <w:rFonts w:cs="Arial"/>
                <w:color w:val="000000"/>
                <w:szCs w:val="24"/>
                <w:lang w:eastAsia="en-GB"/>
              </w:rPr>
              <w:t>Funding</w:t>
            </w:r>
          </w:p>
        </w:tc>
        <w:tc>
          <w:tcPr>
            <w:tcW w:w="635" w:type="pct"/>
            <w:tcBorders>
              <w:top w:val="nil"/>
              <w:left w:val="nil"/>
              <w:bottom w:val="single" w:sz="8" w:space="0" w:color="auto"/>
              <w:right w:val="single" w:sz="8" w:space="0" w:color="auto"/>
            </w:tcBorders>
            <w:shd w:val="clear" w:color="auto" w:fill="auto"/>
            <w:vAlign w:val="center"/>
            <w:hideMark/>
          </w:tcPr>
          <w:p w14:paraId="28C3D983"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-42.410</w:t>
            </w:r>
          </w:p>
        </w:tc>
        <w:tc>
          <w:tcPr>
            <w:tcW w:w="635" w:type="pct"/>
            <w:tcBorders>
              <w:top w:val="nil"/>
              <w:left w:val="nil"/>
              <w:bottom w:val="single" w:sz="8" w:space="0" w:color="auto"/>
              <w:right w:val="single" w:sz="8" w:space="0" w:color="auto"/>
            </w:tcBorders>
            <w:shd w:val="clear" w:color="auto" w:fill="auto"/>
            <w:vAlign w:val="center"/>
            <w:hideMark/>
          </w:tcPr>
          <w:p w14:paraId="7C7C4FC0"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-6.470</w:t>
            </w:r>
          </w:p>
        </w:tc>
        <w:tc>
          <w:tcPr>
            <w:tcW w:w="635" w:type="pct"/>
            <w:tcBorders>
              <w:top w:val="nil"/>
              <w:left w:val="nil"/>
              <w:bottom w:val="single" w:sz="8" w:space="0" w:color="auto"/>
              <w:right w:val="single" w:sz="8" w:space="0" w:color="auto"/>
            </w:tcBorders>
            <w:shd w:val="clear" w:color="auto" w:fill="auto"/>
            <w:vAlign w:val="center"/>
            <w:hideMark/>
          </w:tcPr>
          <w:p w14:paraId="480C7ECC" w14:textId="77777777" w:rsidR="00923B73" w:rsidRPr="00923B73" w:rsidRDefault="00622904" w:rsidP="00923B73">
            <w:pPr>
              <w:spacing w:after="0" w:line="240" w:lineRule="auto"/>
              <w:jc w:val="right"/>
              <w:rPr>
                <w:rFonts w:cs="Arial"/>
                <w:color w:val="000000"/>
                <w:szCs w:val="24"/>
                <w:lang w:eastAsia="en-GB"/>
              </w:rPr>
            </w:pPr>
            <w:r w:rsidRPr="00923B73">
              <w:rPr>
                <w:rFonts w:cs="Arial"/>
                <w:color w:val="000000"/>
                <w:szCs w:val="24"/>
                <w:lang w:eastAsia="en-GB"/>
              </w:rPr>
              <w:t>-6.520</w:t>
            </w:r>
          </w:p>
        </w:tc>
        <w:tc>
          <w:tcPr>
            <w:tcW w:w="635" w:type="pct"/>
            <w:tcBorders>
              <w:top w:val="nil"/>
              <w:left w:val="nil"/>
              <w:bottom w:val="single" w:sz="8" w:space="0" w:color="auto"/>
              <w:right w:val="single" w:sz="8" w:space="0" w:color="auto"/>
            </w:tcBorders>
            <w:shd w:val="clear" w:color="auto" w:fill="auto"/>
            <w:vAlign w:val="center"/>
            <w:hideMark/>
          </w:tcPr>
          <w:p w14:paraId="2269304D"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-55.400</w:t>
            </w:r>
          </w:p>
        </w:tc>
      </w:tr>
      <w:tr w:rsidR="007A7004" w14:paraId="026BB0CC" w14:textId="77777777" w:rsidTr="00351AED">
        <w:trPr>
          <w:trHeight w:val="585"/>
        </w:trPr>
        <w:tc>
          <w:tcPr>
            <w:tcW w:w="2461" w:type="pct"/>
            <w:tcBorders>
              <w:top w:val="nil"/>
              <w:left w:val="single" w:sz="8" w:space="0" w:color="auto"/>
              <w:bottom w:val="single" w:sz="8" w:space="0" w:color="auto"/>
              <w:right w:val="single" w:sz="8" w:space="0" w:color="auto"/>
            </w:tcBorders>
            <w:shd w:val="clear" w:color="000000" w:fill="D9D9D9"/>
            <w:vAlign w:val="center"/>
            <w:hideMark/>
          </w:tcPr>
          <w:p w14:paraId="0D8D1213" w14:textId="77777777" w:rsidR="00923B73" w:rsidRPr="00923B73" w:rsidRDefault="00622904" w:rsidP="00923B73">
            <w:pPr>
              <w:spacing w:after="0" w:line="240" w:lineRule="auto"/>
              <w:rPr>
                <w:rFonts w:cs="Arial"/>
                <w:b/>
                <w:bCs/>
                <w:color w:val="000000"/>
                <w:szCs w:val="24"/>
                <w:lang w:eastAsia="en-GB"/>
              </w:rPr>
            </w:pPr>
            <w:r>
              <w:rPr>
                <w:rFonts w:cs="Arial"/>
                <w:b/>
                <w:bCs/>
                <w:color w:val="000000"/>
                <w:szCs w:val="24"/>
                <w:lang w:eastAsia="en-GB"/>
              </w:rPr>
              <w:t>Funding Gap reported to Cabinet 3</w:t>
            </w:r>
            <w:r w:rsidRPr="00EC0CF4">
              <w:rPr>
                <w:rFonts w:cs="Arial"/>
                <w:b/>
                <w:bCs/>
                <w:color w:val="000000"/>
                <w:szCs w:val="24"/>
                <w:vertAlign w:val="superscript"/>
                <w:lang w:eastAsia="en-GB"/>
              </w:rPr>
              <w:t>rd</w:t>
            </w:r>
            <w:r>
              <w:rPr>
                <w:rFonts w:cs="Arial"/>
                <w:b/>
                <w:bCs/>
                <w:color w:val="000000"/>
                <w:szCs w:val="24"/>
                <w:lang w:eastAsia="en-GB"/>
              </w:rPr>
              <w:t xml:space="preserve"> February 2022 (Quarter 3)</w:t>
            </w:r>
          </w:p>
        </w:tc>
        <w:tc>
          <w:tcPr>
            <w:tcW w:w="635" w:type="pct"/>
            <w:tcBorders>
              <w:top w:val="single" w:sz="8" w:space="0" w:color="auto"/>
              <w:left w:val="nil"/>
              <w:bottom w:val="single" w:sz="8" w:space="0" w:color="auto"/>
              <w:right w:val="single" w:sz="8" w:space="0" w:color="auto"/>
            </w:tcBorders>
            <w:shd w:val="clear" w:color="000000" w:fill="D9D9D9"/>
            <w:vAlign w:val="center"/>
            <w:hideMark/>
          </w:tcPr>
          <w:p w14:paraId="77FB28E2" w14:textId="77777777" w:rsidR="00923B73" w:rsidRPr="00923B73" w:rsidRDefault="00622904" w:rsidP="00923B73">
            <w:pPr>
              <w:spacing w:after="0" w:line="240" w:lineRule="auto"/>
              <w:jc w:val="right"/>
              <w:rPr>
                <w:rFonts w:cs="Arial"/>
                <w:b/>
                <w:bCs/>
                <w:color w:val="000000"/>
                <w:szCs w:val="24"/>
                <w:lang w:eastAsia="en-GB"/>
              </w:rPr>
            </w:pPr>
            <w:r>
              <w:rPr>
                <w:rFonts w:cs="Arial"/>
                <w:b/>
                <w:bCs/>
                <w:color w:val="000000"/>
                <w:szCs w:val="24"/>
                <w:lang w:eastAsia="en-GB"/>
              </w:rPr>
              <w:t>21.690</w:t>
            </w:r>
          </w:p>
        </w:tc>
        <w:tc>
          <w:tcPr>
            <w:tcW w:w="635" w:type="pct"/>
            <w:tcBorders>
              <w:top w:val="single" w:sz="8" w:space="0" w:color="auto"/>
              <w:left w:val="nil"/>
              <w:bottom w:val="single" w:sz="8" w:space="0" w:color="auto"/>
              <w:right w:val="single" w:sz="8" w:space="0" w:color="auto"/>
            </w:tcBorders>
            <w:shd w:val="clear" w:color="000000" w:fill="D9D9D9"/>
            <w:vAlign w:val="center"/>
            <w:hideMark/>
          </w:tcPr>
          <w:p w14:paraId="795C58F7" w14:textId="77777777" w:rsidR="00923B73" w:rsidRPr="00923B73" w:rsidRDefault="00622904" w:rsidP="00923B73">
            <w:pPr>
              <w:spacing w:after="0" w:line="240" w:lineRule="auto"/>
              <w:jc w:val="right"/>
              <w:rPr>
                <w:rFonts w:cs="Arial"/>
                <w:b/>
                <w:bCs/>
                <w:color w:val="000000"/>
                <w:szCs w:val="24"/>
                <w:lang w:eastAsia="en-GB"/>
              </w:rPr>
            </w:pPr>
            <w:r>
              <w:rPr>
                <w:rFonts w:cs="Arial"/>
                <w:b/>
                <w:bCs/>
                <w:color w:val="000000"/>
                <w:szCs w:val="24"/>
                <w:lang w:eastAsia="en-GB"/>
              </w:rPr>
              <w:t>14.030</w:t>
            </w:r>
          </w:p>
        </w:tc>
        <w:tc>
          <w:tcPr>
            <w:tcW w:w="635" w:type="pct"/>
            <w:tcBorders>
              <w:top w:val="single" w:sz="8" w:space="0" w:color="auto"/>
              <w:left w:val="nil"/>
              <w:bottom w:val="single" w:sz="8" w:space="0" w:color="auto"/>
              <w:right w:val="single" w:sz="8" w:space="0" w:color="auto"/>
            </w:tcBorders>
            <w:shd w:val="clear" w:color="000000" w:fill="D9D9D9"/>
            <w:vAlign w:val="center"/>
            <w:hideMark/>
          </w:tcPr>
          <w:p w14:paraId="66CDE71A"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w:t>
            </w:r>
            <w:r w:rsidR="00D867CB">
              <w:rPr>
                <w:rFonts w:cs="Arial"/>
                <w:b/>
                <w:bCs/>
                <w:color w:val="000000"/>
                <w:szCs w:val="24"/>
                <w:lang w:eastAsia="en-GB"/>
              </w:rPr>
              <w:t>7.110</w:t>
            </w:r>
          </w:p>
        </w:tc>
        <w:tc>
          <w:tcPr>
            <w:tcW w:w="635" w:type="pct"/>
            <w:tcBorders>
              <w:top w:val="nil"/>
              <w:left w:val="nil"/>
              <w:bottom w:val="single" w:sz="8" w:space="0" w:color="auto"/>
              <w:right w:val="single" w:sz="8" w:space="0" w:color="auto"/>
            </w:tcBorders>
            <w:shd w:val="clear" w:color="000000" w:fill="D9D9D9"/>
            <w:vAlign w:val="center"/>
            <w:hideMark/>
          </w:tcPr>
          <w:p w14:paraId="0427B587"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w:t>
            </w:r>
            <w:r w:rsidR="00D867CB">
              <w:rPr>
                <w:rFonts w:cs="Arial"/>
                <w:b/>
                <w:bCs/>
                <w:color w:val="000000"/>
                <w:szCs w:val="24"/>
                <w:lang w:eastAsia="en-GB"/>
              </w:rPr>
              <w:t>42.830</w:t>
            </w:r>
          </w:p>
        </w:tc>
      </w:tr>
      <w:tr w:rsidR="007A7004" w14:paraId="373D7D50" w14:textId="77777777" w:rsidTr="00351AED">
        <w:trPr>
          <w:trHeight w:val="330"/>
        </w:trPr>
        <w:tc>
          <w:tcPr>
            <w:tcW w:w="2461" w:type="pct"/>
            <w:tcBorders>
              <w:top w:val="single" w:sz="8" w:space="0" w:color="auto"/>
              <w:left w:val="single" w:sz="8" w:space="0" w:color="auto"/>
              <w:bottom w:val="single" w:sz="4" w:space="0" w:color="auto"/>
              <w:right w:val="single" w:sz="8" w:space="0" w:color="auto"/>
            </w:tcBorders>
            <w:shd w:val="clear" w:color="000000" w:fill="BFBFBF"/>
            <w:vAlign w:val="center"/>
          </w:tcPr>
          <w:p w14:paraId="786A30C9" w14:textId="77777777" w:rsidR="00D867CB" w:rsidRPr="00CB368F" w:rsidRDefault="00622904" w:rsidP="00923B73">
            <w:pPr>
              <w:spacing w:after="0" w:line="240" w:lineRule="auto"/>
              <w:rPr>
                <w:rFonts w:cs="Arial"/>
                <w:b/>
                <w:bCs/>
                <w:color w:val="000000"/>
                <w:szCs w:val="24"/>
                <w:lang w:eastAsia="en-GB"/>
              </w:rPr>
            </w:pPr>
            <w:r w:rsidRPr="00CB368F">
              <w:rPr>
                <w:rFonts w:cs="Arial"/>
                <w:b/>
                <w:bCs/>
                <w:color w:val="000000"/>
                <w:szCs w:val="24"/>
                <w:lang w:eastAsia="en-GB"/>
              </w:rPr>
              <w:t>Funding Update</w:t>
            </w:r>
          </w:p>
        </w:tc>
        <w:tc>
          <w:tcPr>
            <w:tcW w:w="635" w:type="pct"/>
            <w:tcBorders>
              <w:top w:val="single" w:sz="8" w:space="0" w:color="auto"/>
              <w:left w:val="nil"/>
              <w:bottom w:val="single" w:sz="4" w:space="0" w:color="auto"/>
              <w:right w:val="single" w:sz="8" w:space="0" w:color="auto"/>
            </w:tcBorders>
            <w:shd w:val="clear" w:color="000000" w:fill="D9D9D9"/>
            <w:vAlign w:val="center"/>
          </w:tcPr>
          <w:p w14:paraId="1CDE9572" w14:textId="77777777" w:rsidR="00D867CB" w:rsidRPr="00351AED" w:rsidRDefault="00622904" w:rsidP="00923B73">
            <w:pPr>
              <w:spacing w:after="0" w:line="240" w:lineRule="auto"/>
              <w:jc w:val="right"/>
              <w:rPr>
                <w:rFonts w:cs="Arial"/>
                <w:b/>
                <w:bCs/>
                <w:color w:val="000000"/>
                <w:szCs w:val="24"/>
                <w:lang w:eastAsia="en-GB"/>
              </w:rPr>
            </w:pPr>
            <w:r w:rsidRPr="00351AED">
              <w:rPr>
                <w:rFonts w:cs="Arial"/>
                <w:b/>
                <w:bCs/>
                <w:color w:val="000000"/>
                <w:szCs w:val="24"/>
                <w:lang w:eastAsia="en-GB"/>
              </w:rPr>
              <w:t>-</w:t>
            </w:r>
            <w:r w:rsidR="00351AED">
              <w:rPr>
                <w:rFonts w:cs="Arial"/>
                <w:b/>
                <w:bCs/>
                <w:color w:val="000000"/>
                <w:szCs w:val="24"/>
                <w:lang w:eastAsia="en-GB"/>
              </w:rPr>
              <w:t>8.350</w:t>
            </w:r>
          </w:p>
        </w:tc>
        <w:tc>
          <w:tcPr>
            <w:tcW w:w="635" w:type="pct"/>
            <w:tcBorders>
              <w:top w:val="single" w:sz="8" w:space="0" w:color="auto"/>
              <w:left w:val="nil"/>
              <w:bottom w:val="single" w:sz="4" w:space="0" w:color="auto"/>
              <w:right w:val="single" w:sz="8" w:space="0" w:color="auto"/>
            </w:tcBorders>
            <w:shd w:val="clear" w:color="000000" w:fill="D9D9D9"/>
            <w:vAlign w:val="center"/>
          </w:tcPr>
          <w:p w14:paraId="2217FBBA" w14:textId="77777777" w:rsidR="00D867CB" w:rsidRPr="00351AED" w:rsidRDefault="00622904" w:rsidP="00923B73">
            <w:pPr>
              <w:spacing w:after="0" w:line="240" w:lineRule="auto"/>
              <w:jc w:val="right"/>
              <w:rPr>
                <w:rFonts w:cs="Arial"/>
                <w:b/>
                <w:bCs/>
                <w:color w:val="000000"/>
                <w:szCs w:val="24"/>
                <w:lang w:eastAsia="en-GB"/>
              </w:rPr>
            </w:pPr>
            <w:r>
              <w:rPr>
                <w:rFonts w:cs="Arial"/>
                <w:b/>
                <w:bCs/>
                <w:color w:val="000000"/>
                <w:szCs w:val="24"/>
                <w:lang w:eastAsia="en-GB"/>
              </w:rPr>
              <w:t>3.170</w:t>
            </w:r>
          </w:p>
        </w:tc>
        <w:tc>
          <w:tcPr>
            <w:tcW w:w="635" w:type="pct"/>
            <w:tcBorders>
              <w:top w:val="single" w:sz="8" w:space="0" w:color="auto"/>
              <w:left w:val="nil"/>
              <w:bottom w:val="single" w:sz="4" w:space="0" w:color="auto"/>
              <w:right w:val="single" w:sz="8" w:space="0" w:color="auto"/>
            </w:tcBorders>
            <w:shd w:val="clear" w:color="000000" w:fill="D9D9D9"/>
            <w:vAlign w:val="center"/>
          </w:tcPr>
          <w:p w14:paraId="0D20C2B9" w14:textId="77777777" w:rsidR="00D867CB" w:rsidRPr="00351AED" w:rsidRDefault="00622904" w:rsidP="00923B73">
            <w:pPr>
              <w:spacing w:after="0" w:line="240" w:lineRule="auto"/>
              <w:jc w:val="right"/>
              <w:rPr>
                <w:rFonts w:cs="Arial"/>
                <w:b/>
                <w:bCs/>
                <w:color w:val="000000"/>
                <w:szCs w:val="24"/>
                <w:lang w:eastAsia="en-GB"/>
              </w:rPr>
            </w:pPr>
            <w:r>
              <w:rPr>
                <w:rFonts w:cs="Arial"/>
                <w:b/>
                <w:bCs/>
                <w:color w:val="000000"/>
                <w:szCs w:val="24"/>
                <w:lang w:eastAsia="en-GB"/>
              </w:rPr>
              <w:t>3.680</w:t>
            </w:r>
          </w:p>
        </w:tc>
        <w:tc>
          <w:tcPr>
            <w:tcW w:w="635" w:type="pct"/>
            <w:tcBorders>
              <w:top w:val="single" w:sz="8" w:space="0" w:color="auto"/>
              <w:left w:val="nil"/>
              <w:bottom w:val="single" w:sz="4" w:space="0" w:color="auto"/>
              <w:right w:val="single" w:sz="8" w:space="0" w:color="auto"/>
            </w:tcBorders>
            <w:shd w:val="clear" w:color="000000" w:fill="D9D9D9"/>
            <w:vAlign w:val="center"/>
          </w:tcPr>
          <w:p w14:paraId="3CDAF6DE" w14:textId="77777777" w:rsidR="00D867CB" w:rsidRPr="00351AED" w:rsidRDefault="00622904" w:rsidP="00923B73">
            <w:pPr>
              <w:spacing w:after="0" w:line="240" w:lineRule="auto"/>
              <w:jc w:val="right"/>
              <w:rPr>
                <w:rFonts w:cs="Arial"/>
                <w:b/>
                <w:bCs/>
                <w:color w:val="000000"/>
                <w:szCs w:val="24"/>
                <w:lang w:eastAsia="en-GB"/>
              </w:rPr>
            </w:pPr>
            <w:r w:rsidRPr="00351AED">
              <w:rPr>
                <w:rFonts w:cs="Arial"/>
                <w:b/>
                <w:bCs/>
                <w:color w:val="000000"/>
                <w:szCs w:val="24"/>
                <w:lang w:eastAsia="en-GB"/>
              </w:rPr>
              <w:t>-1.50</w:t>
            </w:r>
            <w:r w:rsidR="00351AED">
              <w:rPr>
                <w:rFonts w:cs="Arial"/>
                <w:b/>
                <w:bCs/>
                <w:color w:val="000000"/>
                <w:szCs w:val="24"/>
                <w:lang w:eastAsia="en-GB"/>
              </w:rPr>
              <w:t>0</w:t>
            </w:r>
          </w:p>
        </w:tc>
      </w:tr>
      <w:tr w:rsidR="007A7004" w14:paraId="18CF0228" w14:textId="77777777" w:rsidTr="00351AED">
        <w:trPr>
          <w:trHeight w:val="330"/>
        </w:trPr>
        <w:tc>
          <w:tcPr>
            <w:tcW w:w="2461" w:type="pct"/>
            <w:tcBorders>
              <w:top w:val="single" w:sz="4" w:space="0" w:color="auto"/>
              <w:left w:val="single" w:sz="8" w:space="0" w:color="auto"/>
              <w:bottom w:val="nil"/>
              <w:right w:val="single" w:sz="8" w:space="0" w:color="auto"/>
            </w:tcBorders>
            <w:shd w:val="clear" w:color="000000" w:fill="BFBFBF"/>
            <w:vAlign w:val="center"/>
            <w:hideMark/>
          </w:tcPr>
          <w:p w14:paraId="4CFD37A9" w14:textId="77777777" w:rsidR="00923B73" w:rsidRPr="00923B73" w:rsidRDefault="00622904" w:rsidP="00923B73">
            <w:pPr>
              <w:spacing w:after="0" w:line="240" w:lineRule="auto"/>
              <w:rPr>
                <w:rFonts w:cs="Arial"/>
                <w:b/>
                <w:bCs/>
                <w:color w:val="000000"/>
                <w:szCs w:val="24"/>
                <w:lang w:eastAsia="en-GB"/>
              </w:rPr>
            </w:pPr>
            <w:r w:rsidRPr="00923B73">
              <w:rPr>
                <w:rFonts w:cs="Arial"/>
                <w:b/>
                <w:bCs/>
                <w:color w:val="000000"/>
                <w:szCs w:val="24"/>
                <w:lang w:eastAsia="en-GB"/>
              </w:rPr>
              <w:t>Funding Gap</w:t>
            </w:r>
          </w:p>
        </w:tc>
        <w:tc>
          <w:tcPr>
            <w:tcW w:w="635" w:type="pct"/>
            <w:tcBorders>
              <w:top w:val="single" w:sz="4" w:space="0" w:color="auto"/>
              <w:left w:val="nil"/>
              <w:bottom w:val="nil"/>
              <w:right w:val="single" w:sz="8" w:space="0" w:color="auto"/>
            </w:tcBorders>
            <w:shd w:val="clear" w:color="000000" w:fill="D9D9D9"/>
            <w:vAlign w:val="center"/>
            <w:hideMark/>
          </w:tcPr>
          <w:p w14:paraId="294D20D1" w14:textId="77777777" w:rsidR="00923B73" w:rsidRPr="00923B73" w:rsidRDefault="00622904" w:rsidP="00923B73">
            <w:pPr>
              <w:spacing w:after="0" w:line="240" w:lineRule="auto"/>
              <w:jc w:val="right"/>
              <w:rPr>
                <w:rFonts w:cs="Arial"/>
                <w:b/>
                <w:bCs/>
                <w:color w:val="000000"/>
                <w:szCs w:val="24"/>
                <w:lang w:eastAsia="en-GB"/>
              </w:rPr>
            </w:pPr>
            <w:r>
              <w:rPr>
                <w:rFonts w:cs="Arial"/>
                <w:b/>
                <w:bCs/>
                <w:color w:val="000000"/>
                <w:szCs w:val="24"/>
                <w:lang w:eastAsia="en-GB"/>
              </w:rPr>
              <w:t>13.340</w:t>
            </w:r>
          </w:p>
        </w:tc>
        <w:tc>
          <w:tcPr>
            <w:tcW w:w="635" w:type="pct"/>
            <w:tcBorders>
              <w:top w:val="single" w:sz="4" w:space="0" w:color="auto"/>
              <w:left w:val="nil"/>
              <w:bottom w:val="nil"/>
              <w:right w:val="single" w:sz="8" w:space="0" w:color="auto"/>
            </w:tcBorders>
            <w:shd w:val="clear" w:color="000000" w:fill="D9D9D9"/>
            <w:vAlign w:val="center"/>
            <w:hideMark/>
          </w:tcPr>
          <w:p w14:paraId="0EF0C446" w14:textId="77777777" w:rsidR="00923B73" w:rsidRPr="00923B73" w:rsidRDefault="00622904" w:rsidP="00923B73">
            <w:pPr>
              <w:spacing w:after="0" w:line="240" w:lineRule="auto"/>
              <w:jc w:val="right"/>
              <w:rPr>
                <w:rFonts w:cs="Arial"/>
                <w:b/>
                <w:bCs/>
                <w:color w:val="000000"/>
                <w:szCs w:val="24"/>
                <w:lang w:eastAsia="en-GB"/>
              </w:rPr>
            </w:pPr>
            <w:r>
              <w:rPr>
                <w:rFonts w:cs="Arial"/>
                <w:b/>
                <w:bCs/>
                <w:color w:val="000000"/>
                <w:szCs w:val="24"/>
                <w:lang w:eastAsia="en-GB"/>
              </w:rPr>
              <w:t>17.200</w:t>
            </w:r>
          </w:p>
        </w:tc>
        <w:tc>
          <w:tcPr>
            <w:tcW w:w="635" w:type="pct"/>
            <w:tcBorders>
              <w:top w:val="single" w:sz="4" w:space="0" w:color="auto"/>
              <w:left w:val="nil"/>
              <w:bottom w:val="nil"/>
              <w:right w:val="single" w:sz="8" w:space="0" w:color="auto"/>
            </w:tcBorders>
            <w:shd w:val="clear" w:color="000000" w:fill="D9D9D9"/>
            <w:vAlign w:val="center"/>
            <w:hideMark/>
          </w:tcPr>
          <w:p w14:paraId="45A67CCF" w14:textId="77777777" w:rsidR="00923B73" w:rsidRPr="00923B73" w:rsidRDefault="00622904" w:rsidP="00923B73">
            <w:pPr>
              <w:spacing w:after="0" w:line="240" w:lineRule="auto"/>
              <w:jc w:val="right"/>
              <w:rPr>
                <w:rFonts w:cs="Arial"/>
                <w:b/>
                <w:bCs/>
                <w:color w:val="000000"/>
                <w:szCs w:val="24"/>
                <w:lang w:eastAsia="en-GB"/>
              </w:rPr>
            </w:pPr>
            <w:r>
              <w:rPr>
                <w:rFonts w:cs="Arial"/>
                <w:b/>
                <w:bCs/>
                <w:color w:val="000000"/>
                <w:szCs w:val="24"/>
                <w:lang w:eastAsia="en-GB"/>
              </w:rPr>
              <w:t>10.790</w:t>
            </w:r>
          </w:p>
        </w:tc>
        <w:tc>
          <w:tcPr>
            <w:tcW w:w="635" w:type="pct"/>
            <w:tcBorders>
              <w:top w:val="single" w:sz="4" w:space="0" w:color="auto"/>
              <w:left w:val="nil"/>
              <w:bottom w:val="nil"/>
              <w:right w:val="single" w:sz="8" w:space="0" w:color="auto"/>
            </w:tcBorders>
            <w:shd w:val="clear" w:color="000000" w:fill="D9D9D9"/>
            <w:vAlign w:val="center"/>
            <w:hideMark/>
          </w:tcPr>
          <w:p w14:paraId="1F0EE0B3" w14:textId="77777777" w:rsidR="00923B73" w:rsidRPr="00923B73" w:rsidRDefault="00622904" w:rsidP="00923B73">
            <w:pPr>
              <w:spacing w:after="0" w:line="240" w:lineRule="auto"/>
              <w:jc w:val="right"/>
              <w:rPr>
                <w:rFonts w:cs="Arial"/>
                <w:b/>
                <w:bCs/>
                <w:color w:val="000000"/>
                <w:szCs w:val="24"/>
                <w:lang w:eastAsia="en-GB"/>
              </w:rPr>
            </w:pPr>
            <w:r w:rsidRPr="00923B73">
              <w:rPr>
                <w:rFonts w:cs="Arial"/>
                <w:b/>
                <w:bCs/>
                <w:color w:val="000000"/>
                <w:szCs w:val="24"/>
                <w:lang w:eastAsia="en-GB"/>
              </w:rPr>
              <w:t>4</w:t>
            </w:r>
            <w:r w:rsidR="00897202">
              <w:rPr>
                <w:rFonts w:cs="Arial"/>
                <w:b/>
                <w:bCs/>
                <w:color w:val="000000"/>
                <w:szCs w:val="24"/>
                <w:lang w:eastAsia="en-GB"/>
              </w:rPr>
              <w:t>1.3</w:t>
            </w:r>
            <w:r w:rsidR="00351AED">
              <w:rPr>
                <w:rFonts w:cs="Arial"/>
                <w:b/>
                <w:bCs/>
                <w:color w:val="000000"/>
                <w:szCs w:val="24"/>
                <w:lang w:eastAsia="en-GB"/>
              </w:rPr>
              <w:t>30</w:t>
            </w:r>
          </w:p>
        </w:tc>
      </w:tr>
    </w:tbl>
    <w:p w14:paraId="589264D0" w14:textId="77777777" w:rsidR="00640F8C" w:rsidRDefault="00640F8C" w:rsidP="00640F8C">
      <w:pPr>
        <w:spacing w:after="0"/>
        <w:rPr>
          <w:rFonts w:cs="Arial"/>
          <w:b/>
          <w:szCs w:val="24"/>
          <w:highlight w:val="yellow"/>
          <w:u w:val="single"/>
        </w:rPr>
      </w:pPr>
    </w:p>
    <w:p w14:paraId="033266D1" w14:textId="77777777" w:rsidR="00505C1A" w:rsidRPr="00505C1A" w:rsidRDefault="00622904" w:rsidP="00505C1A">
      <w:pPr>
        <w:pStyle w:val="paragraph"/>
        <w:spacing w:before="0" w:beforeAutospacing="0" w:after="0" w:afterAutospacing="0"/>
        <w:jc w:val="both"/>
        <w:textAlignment w:val="baseline"/>
        <w:rPr>
          <w:rFonts w:ascii="Segoe UI" w:hAnsi="Segoe UI" w:cs="Segoe UI"/>
          <w:sz w:val="18"/>
          <w:szCs w:val="18"/>
        </w:rPr>
      </w:pPr>
      <w:r w:rsidRPr="00505C1A">
        <w:rPr>
          <w:rFonts w:ascii="Arial" w:hAnsi="Arial" w:cs="Arial"/>
        </w:rPr>
        <w:t>Following confirmation of final settlement figures</w:t>
      </w:r>
      <w:r w:rsidR="001A06A5">
        <w:rPr>
          <w:rFonts w:ascii="Arial" w:hAnsi="Arial" w:cs="Arial"/>
        </w:rPr>
        <w:t>,</w:t>
      </w:r>
      <w:r w:rsidRPr="00505C1A">
        <w:rPr>
          <w:rFonts w:ascii="Arial" w:hAnsi="Arial" w:cs="Arial"/>
        </w:rPr>
        <w:t xml:space="preserve"> council tax and business rates figures from the district councils, the level of forecast resources in 2022/23 has increased.  The breakdown of which is shown in the table below: </w:t>
      </w:r>
    </w:p>
    <w:p w14:paraId="3F9F1EF1"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5672D42D"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b/>
          <w:bCs/>
          <w:szCs w:val="24"/>
          <w:u w:val="single"/>
          <w:lang w:eastAsia="en-GB"/>
        </w:rPr>
        <w:t>Table 9</w:t>
      </w:r>
      <w:r w:rsidRPr="00505C1A">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A7004" w14:paraId="1594220D"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BFBFBF"/>
            <w:hideMark/>
          </w:tcPr>
          <w:p w14:paraId="0E429DEA"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CB0CC23" w14:textId="77777777" w:rsidR="00505C1A" w:rsidRPr="00505C1A" w:rsidRDefault="00622904" w:rsidP="00505C1A">
            <w:pPr>
              <w:spacing w:after="0" w:line="240" w:lineRule="auto"/>
              <w:jc w:val="center"/>
              <w:textAlignment w:val="baseline"/>
              <w:rPr>
                <w:rFonts w:ascii="Times New Roman" w:hAnsi="Times New Roman"/>
                <w:szCs w:val="24"/>
                <w:lang w:eastAsia="en-GB"/>
              </w:rPr>
            </w:pPr>
            <w:r w:rsidRPr="00505C1A">
              <w:rPr>
                <w:rFonts w:ascii="Times New Roman" w:hAnsi="Times New Roman"/>
                <w:b/>
                <w:bCs/>
                <w:szCs w:val="24"/>
                <w:lang w:eastAsia="en-GB"/>
              </w:rPr>
              <w:t>£m</w:t>
            </w:r>
            <w:r w:rsidRPr="00505C1A">
              <w:rPr>
                <w:rFonts w:ascii="Times New Roman" w:hAnsi="Times New Roman"/>
                <w:szCs w:val="24"/>
                <w:lang w:eastAsia="en-GB"/>
              </w:rPr>
              <w:t> </w:t>
            </w:r>
          </w:p>
        </w:tc>
      </w:tr>
      <w:tr w:rsidR="007A7004" w14:paraId="5589D070"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EAFD33"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szCs w:val="24"/>
                <w:lang w:eastAsia="en-GB"/>
              </w:rPr>
              <w:t>Revenue Support Grant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07B5F"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szCs w:val="24"/>
                <w:lang w:eastAsia="en-GB"/>
              </w:rPr>
              <w:t>-0.030 </w:t>
            </w:r>
          </w:p>
        </w:tc>
      </w:tr>
      <w:tr w:rsidR="007A7004" w14:paraId="6D58C45D"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0E4C3B"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szCs w:val="24"/>
                <w:lang w:eastAsia="en-GB"/>
              </w:rPr>
              <w:t>Business Rates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8F2A5A"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szCs w:val="24"/>
                <w:lang w:eastAsia="en-GB"/>
              </w:rPr>
              <w:t>5.450 </w:t>
            </w:r>
          </w:p>
        </w:tc>
      </w:tr>
      <w:tr w:rsidR="007A7004" w14:paraId="5E6464C4"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7225CA"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szCs w:val="24"/>
                <w:lang w:eastAsia="en-GB"/>
              </w:rPr>
              <w:t>Council tax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206F8E"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szCs w:val="24"/>
                <w:lang w:eastAsia="en-GB"/>
              </w:rPr>
              <w:t>1.050 </w:t>
            </w:r>
          </w:p>
        </w:tc>
      </w:tr>
      <w:tr w:rsidR="007A7004" w14:paraId="28DC1D81"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C7A91CD"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szCs w:val="24"/>
                <w:lang w:eastAsia="en-GB"/>
              </w:rPr>
              <w:t>Collection fund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8387F"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szCs w:val="24"/>
                <w:lang w:eastAsia="en-GB"/>
              </w:rPr>
              <w:t>1.880 </w:t>
            </w:r>
          </w:p>
        </w:tc>
      </w:tr>
      <w:tr w:rsidR="007A7004" w14:paraId="4B8CA06E"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BFBFBF"/>
            <w:hideMark/>
          </w:tcPr>
          <w:p w14:paraId="1F64AEA3" w14:textId="77777777" w:rsidR="00505C1A" w:rsidRPr="00505C1A" w:rsidRDefault="00622904" w:rsidP="00505C1A">
            <w:pPr>
              <w:spacing w:after="0" w:line="240" w:lineRule="auto"/>
              <w:textAlignment w:val="baseline"/>
              <w:rPr>
                <w:rFonts w:ascii="Times New Roman" w:hAnsi="Times New Roman"/>
                <w:szCs w:val="24"/>
                <w:lang w:eastAsia="en-GB"/>
              </w:rPr>
            </w:pPr>
            <w:r w:rsidRPr="00505C1A">
              <w:rPr>
                <w:rFonts w:cs="Arial"/>
                <w:b/>
                <w:bCs/>
                <w:szCs w:val="24"/>
                <w:lang w:eastAsia="en-GB"/>
              </w:rPr>
              <w:t>Increase in resources</w:t>
            </w: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48C75B5"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b/>
                <w:bCs/>
                <w:szCs w:val="24"/>
                <w:lang w:eastAsia="en-GB"/>
              </w:rPr>
              <w:t>8.350</w:t>
            </w:r>
            <w:r w:rsidRPr="00505C1A">
              <w:rPr>
                <w:rFonts w:cs="Arial"/>
                <w:szCs w:val="24"/>
                <w:lang w:eastAsia="en-GB"/>
              </w:rPr>
              <w:t> </w:t>
            </w:r>
          </w:p>
        </w:tc>
      </w:tr>
    </w:tbl>
    <w:p w14:paraId="6CF38994" w14:textId="77777777" w:rsidR="00505C1A" w:rsidRPr="00505C1A" w:rsidRDefault="00622904" w:rsidP="00505C1A">
      <w:pPr>
        <w:spacing w:after="0" w:line="240" w:lineRule="auto"/>
        <w:textAlignment w:val="baseline"/>
        <w:rPr>
          <w:rFonts w:ascii="Segoe UI" w:hAnsi="Segoe UI" w:cs="Segoe UI"/>
          <w:sz w:val="18"/>
          <w:szCs w:val="18"/>
          <w:lang w:eastAsia="en-GB"/>
        </w:rPr>
      </w:pPr>
      <w:r w:rsidRPr="00505C1A">
        <w:rPr>
          <w:rFonts w:cs="Arial"/>
          <w:szCs w:val="24"/>
          <w:lang w:eastAsia="en-GB"/>
        </w:rPr>
        <w:t> </w:t>
      </w:r>
    </w:p>
    <w:p w14:paraId="55F1E900"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Revenue Support Grant has been confirmed as slightly lower than the figure originally given in the provisional settlement. </w:t>
      </w:r>
    </w:p>
    <w:p w14:paraId="3C84971E"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45A625E0"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25524F">
        <w:rPr>
          <w:rFonts w:cs="Arial"/>
          <w:szCs w:val="24"/>
          <w:lang w:eastAsia="en-GB"/>
        </w:rPr>
        <w:t>Business Rates increased overall from the amount built in to the MTFS at quarter 3.  The local share element of the business rates dropped by c£2.2m from the amount forecast at quarter 3, following submission of the NNDR 1 forms by the district councils.  However, the business rates position overall improved due to extra Section 31 grant c£7m being confirmed along with £0.630m we are</w:t>
      </w:r>
      <w:r w:rsidRPr="007E6EAF">
        <w:rPr>
          <w:rFonts w:cs="Arial"/>
          <w:szCs w:val="24"/>
          <w:lang w:eastAsia="en-GB"/>
        </w:rPr>
        <w:t xml:space="preserve"> forecast to receive as part of the Lancashire Business Rates Pool</w:t>
      </w:r>
      <w:r w:rsidRPr="00505C1A">
        <w:rPr>
          <w:rFonts w:cs="Arial"/>
          <w:szCs w:val="24"/>
          <w:lang w:eastAsia="en-GB"/>
        </w:rPr>
        <w:t>.   </w:t>
      </w:r>
    </w:p>
    <w:p w14:paraId="1207E343"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53A62F7F"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Council tax base increased by 1.7%</w:t>
      </w:r>
      <w:r w:rsidRPr="00505C1A">
        <w:rPr>
          <w:rFonts w:cs="Arial"/>
          <w:color w:val="D13438"/>
          <w:szCs w:val="24"/>
          <w:u w:val="single"/>
          <w:lang w:eastAsia="en-GB"/>
        </w:rPr>
        <w:t xml:space="preserve"> </w:t>
      </w:r>
      <w:r w:rsidRPr="00505C1A">
        <w:rPr>
          <w:rFonts w:cs="Arial"/>
          <w:szCs w:val="24"/>
          <w:lang w:eastAsia="en-GB"/>
        </w:rPr>
        <w:t>providing an extra £1.050m in 2022/23. </w:t>
      </w:r>
    </w:p>
    <w:p w14:paraId="2978F0C8"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1FB9F3BD"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xml:space="preserve">The collection fund position improved from quarter 3 by £1.880m </w:t>
      </w:r>
      <w:r w:rsidRPr="0025524F">
        <w:rPr>
          <w:rFonts w:cs="Arial"/>
          <w:szCs w:val="24"/>
          <w:lang w:eastAsia="en-GB"/>
        </w:rPr>
        <w:t>as shown in the table below:</w:t>
      </w:r>
      <w:r w:rsidRPr="00505C1A">
        <w:rPr>
          <w:rFonts w:cs="Arial"/>
          <w:szCs w:val="24"/>
          <w:lang w:eastAsia="en-GB"/>
        </w:rPr>
        <w:t> </w:t>
      </w:r>
    </w:p>
    <w:p w14:paraId="3BC84D49"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0E49C922"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b/>
          <w:bCs/>
          <w:szCs w:val="24"/>
          <w:u w:val="single"/>
          <w:lang w:eastAsia="en-GB"/>
        </w:rPr>
        <w:t>Table 10</w:t>
      </w:r>
      <w:r w:rsidRPr="00505C1A">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A7004" w14:paraId="11060C03"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BFBFBF"/>
            <w:hideMark/>
          </w:tcPr>
          <w:p w14:paraId="3FB5C823"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BCBB5B1" w14:textId="77777777" w:rsidR="00505C1A" w:rsidRPr="00505C1A" w:rsidRDefault="00622904" w:rsidP="00505C1A">
            <w:pPr>
              <w:spacing w:after="0" w:line="240" w:lineRule="auto"/>
              <w:jc w:val="center"/>
              <w:textAlignment w:val="baseline"/>
              <w:rPr>
                <w:rFonts w:ascii="Times New Roman" w:hAnsi="Times New Roman"/>
                <w:szCs w:val="24"/>
                <w:lang w:eastAsia="en-GB"/>
              </w:rPr>
            </w:pPr>
            <w:r w:rsidRPr="00505C1A">
              <w:rPr>
                <w:rFonts w:ascii="Times New Roman" w:hAnsi="Times New Roman"/>
                <w:b/>
                <w:bCs/>
                <w:szCs w:val="24"/>
                <w:lang w:eastAsia="en-GB"/>
              </w:rPr>
              <w:t>£m</w:t>
            </w:r>
            <w:r w:rsidRPr="00505C1A">
              <w:rPr>
                <w:rFonts w:ascii="Times New Roman" w:hAnsi="Times New Roman"/>
                <w:szCs w:val="24"/>
                <w:lang w:eastAsia="en-GB"/>
              </w:rPr>
              <w:t> </w:t>
            </w:r>
          </w:p>
        </w:tc>
      </w:tr>
      <w:tr w:rsidR="007A7004" w14:paraId="53CBA81F"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0079839"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szCs w:val="24"/>
                <w:lang w:eastAsia="en-GB"/>
              </w:rPr>
              <w:t>Council tax collection fund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780F9"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color w:val="000000"/>
                <w:szCs w:val="24"/>
                <w:lang w:eastAsia="en-GB"/>
              </w:rPr>
              <w:t>6.750 </w:t>
            </w:r>
          </w:p>
        </w:tc>
      </w:tr>
      <w:tr w:rsidR="007A7004" w14:paraId="2331D935"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FD9B08"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szCs w:val="24"/>
                <w:lang w:eastAsia="en-GB"/>
              </w:rPr>
              <w:t>Business rates collection fund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15FB8"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color w:val="000000"/>
                <w:szCs w:val="24"/>
                <w:lang w:eastAsia="en-GB"/>
              </w:rPr>
              <w:t>-5.490 </w:t>
            </w:r>
          </w:p>
        </w:tc>
      </w:tr>
      <w:tr w:rsidR="007A7004" w14:paraId="6D36A530"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BFBFBF"/>
            <w:hideMark/>
          </w:tcPr>
          <w:p w14:paraId="4A66850B"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b/>
                <w:bCs/>
                <w:szCs w:val="24"/>
                <w:lang w:eastAsia="en-GB"/>
              </w:rPr>
              <w:t>Net collection fund</w:t>
            </w: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A0AD913"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b/>
                <w:bCs/>
                <w:color w:val="000000"/>
                <w:szCs w:val="24"/>
                <w:lang w:eastAsia="en-GB"/>
              </w:rPr>
              <w:t>1.260</w:t>
            </w:r>
            <w:r w:rsidRPr="00505C1A">
              <w:rPr>
                <w:rFonts w:cs="Arial"/>
                <w:color w:val="000000"/>
                <w:szCs w:val="24"/>
                <w:lang w:eastAsia="en-GB"/>
              </w:rPr>
              <w:t> </w:t>
            </w:r>
          </w:p>
        </w:tc>
      </w:tr>
      <w:tr w:rsidR="007A7004" w14:paraId="6C0E51DE"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6C02DE"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B6F629"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szCs w:val="24"/>
                <w:lang w:eastAsia="en-GB"/>
              </w:rPr>
              <w:t> </w:t>
            </w:r>
          </w:p>
        </w:tc>
      </w:tr>
      <w:tr w:rsidR="007A7004" w14:paraId="0BA55DD2"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C679CB8"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b/>
                <w:bCs/>
                <w:szCs w:val="24"/>
                <w:lang w:eastAsia="en-GB"/>
              </w:rPr>
              <w:t>Position at quarter 3</w:t>
            </w: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42E6A"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b/>
                <w:bCs/>
                <w:szCs w:val="24"/>
                <w:lang w:eastAsia="en-GB"/>
              </w:rPr>
              <w:t>-0.620</w:t>
            </w:r>
            <w:r w:rsidRPr="00505C1A">
              <w:rPr>
                <w:rFonts w:cs="Arial"/>
                <w:szCs w:val="24"/>
                <w:lang w:eastAsia="en-GB"/>
              </w:rPr>
              <w:t> </w:t>
            </w:r>
          </w:p>
        </w:tc>
      </w:tr>
      <w:tr w:rsidR="007A7004" w14:paraId="356B27C8" w14:textId="77777777" w:rsidTr="00505C1A">
        <w:tc>
          <w:tcPr>
            <w:tcW w:w="4500" w:type="dxa"/>
            <w:tcBorders>
              <w:top w:val="single" w:sz="6" w:space="0" w:color="auto"/>
              <w:left w:val="single" w:sz="6" w:space="0" w:color="auto"/>
              <w:bottom w:val="single" w:sz="6" w:space="0" w:color="auto"/>
              <w:right w:val="single" w:sz="6" w:space="0" w:color="auto"/>
            </w:tcBorders>
            <w:shd w:val="clear" w:color="auto" w:fill="BFBFBF"/>
            <w:hideMark/>
          </w:tcPr>
          <w:p w14:paraId="620CF570" w14:textId="77777777" w:rsidR="00505C1A" w:rsidRPr="00505C1A" w:rsidRDefault="00622904" w:rsidP="00505C1A">
            <w:pPr>
              <w:spacing w:after="0" w:line="240" w:lineRule="auto"/>
              <w:jc w:val="both"/>
              <w:textAlignment w:val="baseline"/>
              <w:rPr>
                <w:rFonts w:ascii="Times New Roman" w:hAnsi="Times New Roman"/>
                <w:szCs w:val="24"/>
                <w:lang w:eastAsia="en-GB"/>
              </w:rPr>
            </w:pPr>
            <w:r w:rsidRPr="00505C1A">
              <w:rPr>
                <w:rFonts w:cs="Arial"/>
                <w:b/>
                <w:bCs/>
                <w:szCs w:val="24"/>
                <w:lang w:eastAsia="en-GB"/>
              </w:rPr>
              <w:t>Variance</w:t>
            </w:r>
            <w:r w:rsidRPr="00505C1A">
              <w:rPr>
                <w:rFonts w:cs="Arial"/>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630B3B7" w14:textId="77777777" w:rsidR="00505C1A" w:rsidRPr="00505C1A" w:rsidRDefault="00622904" w:rsidP="00505C1A">
            <w:pPr>
              <w:spacing w:after="0" w:line="240" w:lineRule="auto"/>
              <w:jc w:val="right"/>
              <w:textAlignment w:val="baseline"/>
              <w:rPr>
                <w:rFonts w:ascii="Times New Roman" w:hAnsi="Times New Roman"/>
                <w:szCs w:val="24"/>
                <w:lang w:eastAsia="en-GB"/>
              </w:rPr>
            </w:pPr>
            <w:r w:rsidRPr="00505C1A">
              <w:rPr>
                <w:rFonts w:cs="Arial"/>
                <w:b/>
                <w:bCs/>
                <w:szCs w:val="24"/>
                <w:lang w:eastAsia="en-GB"/>
              </w:rPr>
              <w:t>1.880</w:t>
            </w:r>
            <w:r w:rsidRPr="00505C1A">
              <w:rPr>
                <w:rFonts w:cs="Arial"/>
                <w:szCs w:val="24"/>
                <w:lang w:eastAsia="en-GB"/>
              </w:rPr>
              <w:t> </w:t>
            </w:r>
          </w:p>
        </w:tc>
      </w:tr>
    </w:tbl>
    <w:p w14:paraId="6AE1F540"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798A9108" w14:textId="7F771920" w:rsidR="00505C1A" w:rsidRDefault="00622904" w:rsidP="00505C1A">
      <w:pPr>
        <w:spacing w:after="0" w:line="240" w:lineRule="auto"/>
        <w:jc w:val="both"/>
        <w:textAlignment w:val="baseline"/>
        <w:rPr>
          <w:rFonts w:cs="Arial"/>
          <w:szCs w:val="24"/>
          <w:lang w:eastAsia="en-GB"/>
        </w:rPr>
      </w:pPr>
      <w:r w:rsidRPr="00505C1A">
        <w:rPr>
          <w:rFonts w:cs="Arial"/>
          <w:szCs w:val="24"/>
          <w:lang w:eastAsia="en-GB"/>
        </w:rPr>
        <w:t> </w:t>
      </w:r>
    </w:p>
    <w:p w14:paraId="170BF031" w14:textId="400A3C2D" w:rsidR="00622904" w:rsidRDefault="00622904" w:rsidP="00505C1A">
      <w:pPr>
        <w:spacing w:after="0" w:line="240" w:lineRule="auto"/>
        <w:jc w:val="both"/>
        <w:textAlignment w:val="baseline"/>
        <w:rPr>
          <w:rFonts w:cs="Arial"/>
          <w:szCs w:val="24"/>
          <w:lang w:eastAsia="en-GB"/>
        </w:rPr>
      </w:pPr>
    </w:p>
    <w:p w14:paraId="63B362E9" w14:textId="77777777" w:rsidR="00622904" w:rsidRPr="00505C1A" w:rsidRDefault="00622904" w:rsidP="00505C1A">
      <w:pPr>
        <w:spacing w:after="0" w:line="240" w:lineRule="auto"/>
        <w:jc w:val="both"/>
        <w:textAlignment w:val="baseline"/>
        <w:rPr>
          <w:rFonts w:ascii="Segoe UI" w:hAnsi="Segoe UI" w:cs="Segoe UI"/>
          <w:sz w:val="18"/>
          <w:szCs w:val="18"/>
          <w:lang w:eastAsia="en-GB"/>
        </w:rPr>
      </w:pPr>
    </w:p>
    <w:p w14:paraId="53EAD89D"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b/>
          <w:bCs/>
          <w:i/>
          <w:iCs/>
          <w:szCs w:val="24"/>
          <w:lang w:eastAsia="en-GB"/>
        </w:rPr>
        <w:lastRenderedPageBreak/>
        <w:t>5.2 Revenue Budgets for Services in 2022/23</w:t>
      </w:r>
      <w:r w:rsidRPr="00505C1A">
        <w:rPr>
          <w:rFonts w:cs="Arial"/>
          <w:szCs w:val="24"/>
          <w:lang w:eastAsia="en-GB"/>
        </w:rPr>
        <w:t> </w:t>
      </w:r>
    </w:p>
    <w:p w14:paraId="7384F0D9"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 </w:t>
      </w:r>
    </w:p>
    <w:p w14:paraId="4E18B1A9" w14:textId="77777777" w:rsidR="00505C1A" w:rsidRPr="00505C1A" w:rsidRDefault="00622904" w:rsidP="00505C1A">
      <w:pPr>
        <w:spacing w:after="0" w:line="240" w:lineRule="auto"/>
        <w:jc w:val="both"/>
        <w:textAlignment w:val="baseline"/>
        <w:rPr>
          <w:rFonts w:ascii="Segoe UI" w:hAnsi="Segoe UI" w:cs="Segoe UI"/>
          <w:sz w:val="18"/>
          <w:szCs w:val="18"/>
          <w:lang w:eastAsia="en-GB"/>
        </w:rPr>
      </w:pPr>
      <w:r w:rsidRPr="00505C1A">
        <w:rPr>
          <w:rFonts w:cs="Arial"/>
          <w:szCs w:val="24"/>
          <w:lang w:eastAsia="en-GB"/>
        </w:rPr>
        <w:t>The budget outlined below results in a net revenue budget of £948.110. The budget by service is summarised below: </w:t>
      </w:r>
    </w:p>
    <w:p w14:paraId="413E789A" w14:textId="77777777" w:rsidR="00640F8C" w:rsidRPr="00AB2179" w:rsidRDefault="00640F8C" w:rsidP="00640F8C">
      <w:pPr>
        <w:spacing w:after="0"/>
        <w:jc w:val="both"/>
        <w:rPr>
          <w:rFonts w:cs="Arial"/>
          <w:szCs w:val="24"/>
          <w:highlight w:val="yellow"/>
        </w:rPr>
      </w:pPr>
    </w:p>
    <w:p w14:paraId="14A58770" w14:textId="77777777" w:rsidR="00640F8C" w:rsidRDefault="00622904" w:rsidP="00640F8C">
      <w:pPr>
        <w:spacing w:after="0"/>
        <w:jc w:val="both"/>
        <w:rPr>
          <w:rFonts w:cs="Arial"/>
          <w:b/>
          <w:szCs w:val="24"/>
          <w:u w:val="single"/>
        </w:rPr>
      </w:pPr>
      <w:r>
        <w:rPr>
          <w:rFonts w:cs="Arial"/>
          <w:b/>
          <w:szCs w:val="24"/>
          <w:u w:val="single"/>
        </w:rPr>
        <w:t xml:space="preserve">Table </w:t>
      </w:r>
      <w:r w:rsidR="0025524F">
        <w:rPr>
          <w:rFonts w:cs="Arial"/>
          <w:b/>
          <w:szCs w:val="24"/>
          <w:u w:val="single"/>
        </w:rPr>
        <w:t>11</w:t>
      </w:r>
    </w:p>
    <w:p w14:paraId="2D497ED9" w14:textId="77777777" w:rsidR="00140A7B" w:rsidRPr="00B83C5A" w:rsidRDefault="00140A7B" w:rsidP="00640F8C">
      <w:pPr>
        <w:spacing w:after="0"/>
        <w:jc w:val="both"/>
        <w:rPr>
          <w:rFonts w:cs="Arial"/>
          <w:bCs/>
          <w:szCs w:val="24"/>
        </w:rPr>
      </w:pPr>
    </w:p>
    <w:tbl>
      <w:tblPr>
        <w:tblW w:w="7220" w:type="dxa"/>
        <w:tblLook w:val="04A0" w:firstRow="1" w:lastRow="0" w:firstColumn="1" w:lastColumn="0" w:noHBand="0" w:noVBand="1"/>
      </w:tblPr>
      <w:tblGrid>
        <w:gridCol w:w="4668"/>
        <w:gridCol w:w="2552"/>
      </w:tblGrid>
      <w:tr w:rsidR="007A7004" w14:paraId="1BBCE911" w14:textId="77777777" w:rsidTr="00CB19A8">
        <w:trPr>
          <w:trHeight w:val="885"/>
        </w:trPr>
        <w:tc>
          <w:tcPr>
            <w:tcW w:w="4668"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77941648" w14:textId="77777777" w:rsidR="00B83C5A" w:rsidRPr="00CB19A8" w:rsidRDefault="00622904" w:rsidP="00B83C5A">
            <w:pPr>
              <w:spacing w:after="0" w:line="240" w:lineRule="auto"/>
              <w:rPr>
                <w:rFonts w:cs="Arial"/>
                <w:b/>
                <w:bCs/>
                <w:color w:val="000000"/>
                <w:szCs w:val="24"/>
                <w:lang w:eastAsia="en-GB"/>
              </w:rPr>
            </w:pPr>
            <w:r w:rsidRPr="00CB19A8">
              <w:rPr>
                <w:rFonts w:cs="Arial"/>
                <w:b/>
                <w:bCs/>
                <w:color w:val="000000"/>
                <w:szCs w:val="24"/>
                <w:lang w:eastAsia="en-GB"/>
              </w:rPr>
              <w:t xml:space="preserve">Revenue Budget 2022/23 </w:t>
            </w:r>
          </w:p>
        </w:tc>
        <w:tc>
          <w:tcPr>
            <w:tcW w:w="2552" w:type="dxa"/>
            <w:tcBorders>
              <w:top w:val="single" w:sz="8" w:space="0" w:color="auto"/>
              <w:left w:val="nil"/>
              <w:bottom w:val="single" w:sz="8" w:space="0" w:color="auto"/>
              <w:right w:val="single" w:sz="8" w:space="0" w:color="auto"/>
            </w:tcBorders>
            <w:shd w:val="clear" w:color="000000" w:fill="BFBFBF"/>
            <w:noWrap/>
            <w:vAlign w:val="bottom"/>
            <w:hideMark/>
          </w:tcPr>
          <w:p w14:paraId="0727C4FE" w14:textId="77777777" w:rsidR="00B83C5A" w:rsidRPr="00CB19A8" w:rsidRDefault="00622904" w:rsidP="00B83C5A">
            <w:pPr>
              <w:spacing w:after="0" w:line="240" w:lineRule="auto"/>
              <w:rPr>
                <w:rFonts w:cs="Arial"/>
                <w:b/>
                <w:bCs/>
                <w:color w:val="000000"/>
                <w:szCs w:val="24"/>
                <w:lang w:eastAsia="en-GB"/>
              </w:rPr>
            </w:pPr>
            <w:r w:rsidRPr="00CB19A8">
              <w:rPr>
                <w:rFonts w:cs="Arial"/>
                <w:b/>
                <w:bCs/>
                <w:color w:val="000000"/>
                <w:szCs w:val="24"/>
                <w:lang w:eastAsia="en-GB"/>
              </w:rPr>
              <w:t>Net Budget</w:t>
            </w:r>
          </w:p>
        </w:tc>
      </w:tr>
      <w:tr w:rsidR="007A7004" w14:paraId="2F3EAA9C" w14:textId="77777777" w:rsidTr="00CB19A8">
        <w:trPr>
          <w:trHeight w:val="315"/>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3945EBC5"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 </w:t>
            </w:r>
          </w:p>
        </w:tc>
        <w:tc>
          <w:tcPr>
            <w:tcW w:w="2552" w:type="dxa"/>
            <w:tcBorders>
              <w:top w:val="nil"/>
              <w:left w:val="nil"/>
              <w:bottom w:val="single" w:sz="8" w:space="0" w:color="auto"/>
              <w:right w:val="single" w:sz="8" w:space="0" w:color="auto"/>
            </w:tcBorders>
            <w:shd w:val="clear" w:color="auto" w:fill="auto"/>
            <w:noWrap/>
            <w:vAlign w:val="bottom"/>
            <w:hideMark/>
          </w:tcPr>
          <w:p w14:paraId="4A72C00E" w14:textId="77777777" w:rsidR="00B83C5A" w:rsidRPr="00CB19A8" w:rsidRDefault="00622904" w:rsidP="00B83C5A">
            <w:pPr>
              <w:spacing w:after="0" w:line="240" w:lineRule="auto"/>
              <w:rPr>
                <w:rFonts w:cs="Arial"/>
                <w:b/>
                <w:bCs/>
                <w:color w:val="000000"/>
                <w:szCs w:val="24"/>
                <w:lang w:eastAsia="en-GB"/>
              </w:rPr>
            </w:pPr>
            <w:r w:rsidRPr="00CB19A8">
              <w:rPr>
                <w:rFonts w:cs="Arial"/>
                <w:b/>
                <w:bCs/>
                <w:color w:val="000000"/>
                <w:szCs w:val="24"/>
                <w:lang w:eastAsia="en-GB"/>
              </w:rPr>
              <w:t>£m</w:t>
            </w:r>
          </w:p>
        </w:tc>
      </w:tr>
      <w:tr w:rsidR="007A7004" w14:paraId="65701BB8"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1223EE21"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Adult Services</w:t>
            </w:r>
          </w:p>
        </w:tc>
        <w:tc>
          <w:tcPr>
            <w:tcW w:w="2552" w:type="dxa"/>
            <w:tcBorders>
              <w:top w:val="nil"/>
              <w:left w:val="nil"/>
              <w:bottom w:val="single" w:sz="8" w:space="0" w:color="auto"/>
              <w:right w:val="single" w:sz="8" w:space="0" w:color="auto"/>
            </w:tcBorders>
            <w:shd w:val="clear" w:color="auto" w:fill="auto"/>
            <w:noWrap/>
            <w:vAlign w:val="bottom"/>
            <w:hideMark/>
          </w:tcPr>
          <w:p w14:paraId="07731819"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418.950</w:t>
            </w:r>
          </w:p>
        </w:tc>
      </w:tr>
      <w:tr w:rsidR="007A7004" w14:paraId="2D74C03F"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18E45B3B"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Chief Executive Services</w:t>
            </w:r>
          </w:p>
        </w:tc>
        <w:tc>
          <w:tcPr>
            <w:tcW w:w="2552" w:type="dxa"/>
            <w:tcBorders>
              <w:top w:val="nil"/>
              <w:left w:val="nil"/>
              <w:bottom w:val="single" w:sz="8" w:space="0" w:color="auto"/>
              <w:right w:val="single" w:sz="8" w:space="0" w:color="auto"/>
            </w:tcBorders>
            <w:shd w:val="clear" w:color="auto" w:fill="auto"/>
            <w:noWrap/>
            <w:vAlign w:val="bottom"/>
            <w:hideMark/>
          </w:tcPr>
          <w:p w14:paraId="0B8CA3CE"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15.470</w:t>
            </w:r>
          </w:p>
        </w:tc>
      </w:tr>
      <w:tr w:rsidR="007A7004" w14:paraId="1499C1A2"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73000361"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Children's Social Care</w:t>
            </w:r>
          </w:p>
        </w:tc>
        <w:tc>
          <w:tcPr>
            <w:tcW w:w="2552" w:type="dxa"/>
            <w:tcBorders>
              <w:top w:val="nil"/>
              <w:left w:val="nil"/>
              <w:bottom w:val="single" w:sz="8" w:space="0" w:color="auto"/>
              <w:right w:val="single" w:sz="8" w:space="0" w:color="auto"/>
            </w:tcBorders>
            <w:shd w:val="clear" w:color="auto" w:fill="auto"/>
            <w:noWrap/>
            <w:vAlign w:val="bottom"/>
            <w:hideMark/>
          </w:tcPr>
          <w:p w14:paraId="628E9FEA"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171.440</w:t>
            </w:r>
          </w:p>
        </w:tc>
      </w:tr>
      <w:tr w:rsidR="007A7004" w14:paraId="298CDE5F"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69A60D5C"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Corporate Services</w:t>
            </w:r>
          </w:p>
        </w:tc>
        <w:tc>
          <w:tcPr>
            <w:tcW w:w="2552" w:type="dxa"/>
            <w:tcBorders>
              <w:top w:val="nil"/>
              <w:left w:val="nil"/>
              <w:bottom w:val="single" w:sz="8" w:space="0" w:color="auto"/>
              <w:right w:val="single" w:sz="8" w:space="0" w:color="auto"/>
            </w:tcBorders>
            <w:shd w:val="clear" w:color="auto" w:fill="auto"/>
            <w:noWrap/>
            <w:vAlign w:val="bottom"/>
            <w:hideMark/>
          </w:tcPr>
          <w:p w14:paraId="225B7464"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23.160</w:t>
            </w:r>
          </w:p>
        </w:tc>
      </w:tr>
      <w:tr w:rsidR="007A7004" w14:paraId="37387B37"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1C3BA546"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Education and Skills</w:t>
            </w:r>
          </w:p>
        </w:tc>
        <w:tc>
          <w:tcPr>
            <w:tcW w:w="2552" w:type="dxa"/>
            <w:tcBorders>
              <w:top w:val="nil"/>
              <w:left w:val="nil"/>
              <w:bottom w:val="single" w:sz="8" w:space="0" w:color="auto"/>
              <w:right w:val="single" w:sz="8" w:space="0" w:color="auto"/>
            </w:tcBorders>
            <w:shd w:val="clear" w:color="auto" w:fill="auto"/>
            <w:noWrap/>
            <w:vAlign w:val="bottom"/>
            <w:hideMark/>
          </w:tcPr>
          <w:p w14:paraId="37404233"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58.230</w:t>
            </w:r>
          </w:p>
        </w:tc>
      </w:tr>
      <w:tr w:rsidR="007A7004" w14:paraId="231EED25"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0CDBBAE9"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Finance Services</w:t>
            </w:r>
          </w:p>
        </w:tc>
        <w:tc>
          <w:tcPr>
            <w:tcW w:w="2552" w:type="dxa"/>
            <w:tcBorders>
              <w:top w:val="nil"/>
              <w:left w:val="nil"/>
              <w:bottom w:val="single" w:sz="8" w:space="0" w:color="auto"/>
              <w:right w:val="single" w:sz="8" w:space="0" w:color="auto"/>
            </w:tcBorders>
            <w:shd w:val="clear" w:color="auto" w:fill="auto"/>
            <w:noWrap/>
            <w:vAlign w:val="bottom"/>
            <w:hideMark/>
          </w:tcPr>
          <w:p w14:paraId="649E2C86"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18.760</w:t>
            </w:r>
          </w:p>
        </w:tc>
      </w:tr>
      <w:tr w:rsidR="007A7004" w14:paraId="280DAF4C"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747C5D75"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Growth, Environment and Planning</w:t>
            </w:r>
          </w:p>
        </w:tc>
        <w:tc>
          <w:tcPr>
            <w:tcW w:w="2552" w:type="dxa"/>
            <w:tcBorders>
              <w:top w:val="nil"/>
              <w:left w:val="nil"/>
              <w:bottom w:val="single" w:sz="8" w:space="0" w:color="auto"/>
              <w:right w:val="single" w:sz="8" w:space="0" w:color="auto"/>
            </w:tcBorders>
            <w:shd w:val="clear" w:color="auto" w:fill="auto"/>
            <w:noWrap/>
            <w:vAlign w:val="bottom"/>
            <w:hideMark/>
          </w:tcPr>
          <w:p w14:paraId="621A5A79"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6.290</w:t>
            </w:r>
          </w:p>
        </w:tc>
      </w:tr>
      <w:tr w:rsidR="007A7004" w14:paraId="5F5344A3"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300ABA32"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Waste Management</w:t>
            </w:r>
          </w:p>
        </w:tc>
        <w:tc>
          <w:tcPr>
            <w:tcW w:w="2552" w:type="dxa"/>
            <w:tcBorders>
              <w:top w:val="nil"/>
              <w:left w:val="nil"/>
              <w:bottom w:val="single" w:sz="8" w:space="0" w:color="auto"/>
              <w:right w:val="single" w:sz="8" w:space="0" w:color="auto"/>
            </w:tcBorders>
            <w:shd w:val="clear" w:color="auto" w:fill="auto"/>
            <w:noWrap/>
            <w:vAlign w:val="bottom"/>
            <w:hideMark/>
          </w:tcPr>
          <w:p w14:paraId="2695E3DC"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71.730</w:t>
            </w:r>
          </w:p>
        </w:tc>
      </w:tr>
      <w:tr w:rsidR="007A7004" w14:paraId="2AF9C442"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187D19A1"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Highways and Transport</w:t>
            </w:r>
          </w:p>
        </w:tc>
        <w:tc>
          <w:tcPr>
            <w:tcW w:w="2552" w:type="dxa"/>
            <w:tcBorders>
              <w:top w:val="nil"/>
              <w:left w:val="nil"/>
              <w:bottom w:val="single" w:sz="8" w:space="0" w:color="auto"/>
              <w:right w:val="single" w:sz="8" w:space="0" w:color="auto"/>
            </w:tcBorders>
            <w:shd w:val="clear" w:color="auto" w:fill="auto"/>
            <w:noWrap/>
            <w:vAlign w:val="bottom"/>
            <w:hideMark/>
          </w:tcPr>
          <w:p w14:paraId="124CE4FF"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75.540</w:t>
            </w:r>
          </w:p>
        </w:tc>
      </w:tr>
      <w:tr w:rsidR="007A7004" w14:paraId="65ED4ACB"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4AEAE59A"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Public Health and Wellbeing</w:t>
            </w:r>
          </w:p>
        </w:tc>
        <w:tc>
          <w:tcPr>
            <w:tcW w:w="2552" w:type="dxa"/>
            <w:tcBorders>
              <w:top w:val="nil"/>
              <w:left w:val="nil"/>
              <w:bottom w:val="single" w:sz="8" w:space="0" w:color="auto"/>
              <w:right w:val="single" w:sz="8" w:space="0" w:color="auto"/>
            </w:tcBorders>
            <w:shd w:val="clear" w:color="auto" w:fill="auto"/>
            <w:noWrap/>
            <w:vAlign w:val="bottom"/>
            <w:hideMark/>
          </w:tcPr>
          <w:p w14:paraId="307725AE"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2.290</w:t>
            </w:r>
          </w:p>
        </w:tc>
      </w:tr>
      <w:tr w:rsidR="007A7004" w14:paraId="1664B5BF"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5B5B2BA1"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Strategy and Performance</w:t>
            </w:r>
          </w:p>
        </w:tc>
        <w:tc>
          <w:tcPr>
            <w:tcW w:w="2552" w:type="dxa"/>
            <w:tcBorders>
              <w:top w:val="nil"/>
              <w:left w:val="nil"/>
              <w:bottom w:val="single" w:sz="8" w:space="0" w:color="auto"/>
              <w:right w:val="single" w:sz="8" w:space="0" w:color="auto"/>
            </w:tcBorders>
            <w:shd w:val="clear" w:color="auto" w:fill="auto"/>
            <w:noWrap/>
            <w:vAlign w:val="bottom"/>
            <w:hideMark/>
          </w:tcPr>
          <w:p w14:paraId="53A5B02E"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33.650</w:t>
            </w:r>
          </w:p>
        </w:tc>
      </w:tr>
      <w:tr w:rsidR="007A7004" w14:paraId="2557DFD2"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309D1C7B"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Organisational Development and Change</w:t>
            </w:r>
          </w:p>
        </w:tc>
        <w:tc>
          <w:tcPr>
            <w:tcW w:w="2552" w:type="dxa"/>
            <w:tcBorders>
              <w:top w:val="nil"/>
              <w:left w:val="nil"/>
              <w:bottom w:val="single" w:sz="8" w:space="0" w:color="auto"/>
              <w:right w:val="single" w:sz="8" w:space="0" w:color="auto"/>
            </w:tcBorders>
            <w:shd w:val="clear" w:color="auto" w:fill="auto"/>
            <w:noWrap/>
            <w:vAlign w:val="bottom"/>
            <w:hideMark/>
          </w:tcPr>
          <w:p w14:paraId="165A6816"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1.980</w:t>
            </w:r>
          </w:p>
        </w:tc>
      </w:tr>
      <w:tr w:rsidR="007A7004" w14:paraId="5C83B2D7"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37324E3C"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Digital Services</w:t>
            </w:r>
          </w:p>
        </w:tc>
        <w:tc>
          <w:tcPr>
            <w:tcW w:w="2552" w:type="dxa"/>
            <w:tcBorders>
              <w:top w:val="nil"/>
              <w:left w:val="nil"/>
              <w:bottom w:val="single" w:sz="8" w:space="0" w:color="auto"/>
              <w:right w:val="single" w:sz="8" w:space="0" w:color="auto"/>
            </w:tcBorders>
            <w:shd w:val="clear" w:color="auto" w:fill="auto"/>
            <w:noWrap/>
            <w:vAlign w:val="bottom"/>
            <w:hideMark/>
          </w:tcPr>
          <w:p w14:paraId="1FF0308F"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33.510</w:t>
            </w:r>
          </w:p>
        </w:tc>
      </w:tr>
      <w:tr w:rsidR="007A7004" w14:paraId="2626F52A" w14:textId="77777777" w:rsidTr="00CB19A8">
        <w:trPr>
          <w:trHeight w:val="402"/>
        </w:trPr>
        <w:tc>
          <w:tcPr>
            <w:tcW w:w="4668" w:type="dxa"/>
            <w:tcBorders>
              <w:top w:val="nil"/>
              <w:left w:val="single" w:sz="8" w:space="0" w:color="auto"/>
              <w:bottom w:val="single" w:sz="8" w:space="0" w:color="auto"/>
              <w:right w:val="single" w:sz="8" w:space="0" w:color="auto"/>
            </w:tcBorders>
            <w:shd w:val="clear" w:color="000000" w:fill="BFBFBF"/>
            <w:noWrap/>
            <w:vAlign w:val="bottom"/>
            <w:hideMark/>
          </w:tcPr>
          <w:p w14:paraId="4370DA97"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Sub-Total</w:t>
            </w:r>
          </w:p>
        </w:tc>
        <w:tc>
          <w:tcPr>
            <w:tcW w:w="2552" w:type="dxa"/>
            <w:tcBorders>
              <w:top w:val="nil"/>
              <w:left w:val="nil"/>
              <w:bottom w:val="single" w:sz="8" w:space="0" w:color="auto"/>
              <w:right w:val="single" w:sz="8" w:space="0" w:color="auto"/>
            </w:tcBorders>
            <w:shd w:val="clear" w:color="000000" w:fill="BFBFBF"/>
            <w:noWrap/>
            <w:vAlign w:val="bottom"/>
            <w:hideMark/>
          </w:tcPr>
          <w:p w14:paraId="5B7EAFB1"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931.000</w:t>
            </w:r>
          </w:p>
        </w:tc>
      </w:tr>
      <w:tr w:rsidR="007A7004" w14:paraId="729C90C6"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3F981A42"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Financing Charges</w:t>
            </w:r>
          </w:p>
        </w:tc>
        <w:tc>
          <w:tcPr>
            <w:tcW w:w="2552" w:type="dxa"/>
            <w:tcBorders>
              <w:top w:val="nil"/>
              <w:left w:val="nil"/>
              <w:bottom w:val="single" w:sz="8" w:space="0" w:color="auto"/>
              <w:right w:val="single" w:sz="8" w:space="0" w:color="auto"/>
            </w:tcBorders>
            <w:shd w:val="clear" w:color="auto" w:fill="auto"/>
            <w:noWrap/>
            <w:vAlign w:val="bottom"/>
            <w:hideMark/>
          </w:tcPr>
          <w:p w14:paraId="49343330" w14:textId="77777777" w:rsidR="00B83C5A" w:rsidRPr="00CB19A8" w:rsidRDefault="00622904" w:rsidP="00B83C5A">
            <w:pPr>
              <w:spacing w:after="0" w:line="240" w:lineRule="auto"/>
              <w:jc w:val="right"/>
              <w:rPr>
                <w:rFonts w:cs="Arial"/>
                <w:color w:val="000000"/>
                <w:szCs w:val="24"/>
                <w:lang w:eastAsia="en-GB"/>
              </w:rPr>
            </w:pPr>
            <w:r w:rsidRPr="00CB19A8">
              <w:rPr>
                <w:rFonts w:cs="Arial"/>
                <w:color w:val="000000"/>
                <w:szCs w:val="24"/>
                <w:lang w:eastAsia="en-GB"/>
              </w:rPr>
              <w:t>30.450</w:t>
            </w:r>
          </w:p>
        </w:tc>
      </w:tr>
      <w:tr w:rsidR="007A7004" w14:paraId="08180AC0" w14:textId="77777777" w:rsidTr="00CB19A8">
        <w:trPr>
          <w:trHeight w:val="402"/>
        </w:trPr>
        <w:tc>
          <w:tcPr>
            <w:tcW w:w="4668" w:type="dxa"/>
            <w:tcBorders>
              <w:top w:val="nil"/>
              <w:left w:val="single" w:sz="8" w:space="0" w:color="auto"/>
              <w:bottom w:val="single" w:sz="8" w:space="0" w:color="auto"/>
              <w:right w:val="single" w:sz="8" w:space="0" w:color="auto"/>
            </w:tcBorders>
            <w:shd w:val="clear" w:color="auto" w:fill="auto"/>
            <w:noWrap/>
            <w:vAlign w:val="bottom"/>
            <w:hideMark/>
          </w:tcPr>
          <w:p w14:paraId="7B6B020C"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Use of one off resources</w:t>
            </w:r>
          </w:p>
        </w:tc>
        <w:tc>
          <w:tcPr>
            <w:tcW w:w="2552" w:type="dxa"/>
            <w:tcBorders>
              <w:top w:val="nil"/>
              <w:left w:val="nil"/>
              <w:bottom w:val="single" w:sz="8" w:space="0" w:color="auto"/>
              <w:right w:val="single" w:sz="8" w:space="0" w:color="auto"/>
            </w:tcBorders>
            <w:shd w:val="clear" w:color="auto" w:fill="auto"/>
            <w:noWrap/>
            <w:vAlign w:val="bottom"/>
            <w:hideMark/>
          </w:tcPr>
          <w:p w14:paraId="533A8BF5" w14:textId="77777777" w:rsidR="00B83C5A" w:rsidRPr="00CB19A8" w:rsidRDefault="00622904" w:rsidP="00B83C5A">
            <w:pPr>
              <w:spacing w:after="0" w:line="240" w:lineRule="auto"/>
              <w:jc w:val="right"/>
              <w:rPr>
                <w:rFonts w:cs="Arial"/>
                <w:color w:val="000000"/>
                <w:szCs w:val="24"/>
                <w:lang w:eastAsia="en-GB"/>
              </w:rPr>
            </w:pPr>
            <w:r>
              <w:rPr>
                <w:rFonts w:cs="Arial"/>
                <w:color w:val="000000"/>
                <w:szCs w:val="24"/>
                <w:lang w:eastAsia="en-GB"/>
              </w:rPr>
              <w:t>-13.340</w:t>
            </w:r>
          </w:p>
        </w:tc>
      </w:tr>
      <w:tr w:rsidR="007A7004" w14:paraId="19C8FD09" w14:textId="77777777" w:rsidTr="00CB19A8">
        <w:trPr>
          <w:trHeight w:val="402"/>
        </w:trPr>
        <w:tc>
          <w:tcPr>
            <w:tcW w:w="4668" w:type="dxa"/>
            <w:tcBorders>
              <w:top w:val="nil"/>
              <w:left w:val="single" w:sz="8" w:space="0" w:color="auto"/>
              <w:bottom w:val="single" w:sz="8" w:space="0" w:color="auto"/>
              <w:right w:val="single" w:sz="8" w:space="0" w:color="auto"/>
            </w:tcBorders>
            <w:shd w:val="clear" w:color="000000" w:fill="BFBFBF"/>
            <w:noWrap/>
            <w:vAlign w:val="bottom"/>
            <w:hideMark/>
          </w:tcPr>
          <w:p w14:paraId="1D612BF0" w14:textId="77777777" w:rsidR="00B83C5A" w:rsidRPr="00CB19A8" w:rsidRDefault="00622904" w:rsidP="00B83C5A">
            <w:pPr>
              <w:spacing w:after="0" w:line="240" w:lineRule="auto"/>
              <w:rPr>
                <w:rFonts w:cs="Arial"/>
                <w:color w:val="000000"/>
                <w:szCs w:val="24"/>
                <w:lang w:eastAsia="en-GB"/>
              </w:rPr>
            </w:pPr>
            <w:r w:rsidRPr="00CB19A8">
              <w:rPr>
                <w:rFonts w:cs="Arial"/>
                <w:color w:val="000000"/>
                <w:szCs w:val="24"/>
                <w:lang w:eastAsia="en-GB"/>
              </w:rPr>
              <w:t>Revenue budget 2022/23</w:t>
            </w:r>
          </w:p>
        </w:tc>
        <w:tc>
          <w:tcPr>
            <w:tcW w:w="2552" w:type="dxa"/>
            <w:tcBorders>
              <w:top w:val="nil"/>
              <w:left w:val="nil"/>
              <w:bottom w:val="single" w:sz="8" w:space="0" w:color="auto"/>
              <w:right w:val="single" w:sz="8" w:space="0" w:color="auto"/>
            </w:tcBorders>
            <w:shd w:val="clear" w:color="000000" w:fill="BFBFBF"/>
            <w:noWrap/>
            <w:vAlign w:val="bottom"/>
            <w:hideMark/>
          </w:tcPr>
          <w:p w14:paraId="33DF54E7" w14:textId="77777777" w:rsidR="00B83C5A" w:rsidRPr="00FF1C32" w:rsidRDefault="00622904" w:rsidP="00B83C5A">
            <w:pPr>
              <w:spacing w:after="0" w:line="240" w:lineRule="auto"/>
              <w:jc w:val="right"/>
              <w:rPr>
                <w:rFonts w:cs="Arial"/>
                <w:color w:val="000000"/>
                <w:szCs w:val="24"/>
                <w:highlight w:val="yellow"/>
                <w:lang w:eastAsia="en-GB"/>
              </w:rPr>
            </w:pPr>
            <w:r w:rsidRPr="004E4361">
              <w:rPr>
                <w:rFonts w:cs="Arial"/>
                <w:color w:val="000000"/>
                <w:szCs w:val="24"/>
                <w:lang w:eastAsia="en-GB"/>
              </w:rPr>
              <w:t>9</w:t>
            </w:r>
            <w:r w:rsidR="004E4361" w:rsidRPr="004E4361">
              <w:rPr>
                <w:rFonts w:cs="Arial"/>
                <w:color w:val="000000"/>
                <w:szCs w:val="24"/>
                <w:lang w:eastAsia="en-GB"/>
              </w:rPr>
              <w:t>48.110</w:t>
            </w:r>
          </w:p>
        </w:tc>
      </w:tr>
    </w:tbl>
    <w:p w14:paraId="68EB7A55" w14:textId="6BC89E6B" w:rsidR="00897202" w:rsidRPr="00EC0CF4" w:rsidRDefault="00622904">
      <w:pPr>
        <w:rPr>
          <w:rFonts w:cs="Arial"/>
          <w:b/>
          <w:bCs/>
          <w:szCs w:val="24"/>
        </w:rPr>
      </w:pPr>
      <w:r>
        <w:rPr>
          <w:rFonts w:cs="Arial"/>
          <w:szCs w:val="24"/>
          <w:highlight w:val="yellow"/>
        </w:rPr>
        <w:br w:type="page"/>
      </w:r>
      <w:r w:rsidRPr="00EC0CF4">
        <w:rPr>
          <w:rFonts w:cs="Arial"/>
          <w:b/>
          <w:bCs/>
          <w:szCs w:val="24"/>
        </w:rPr>
        <w:lastRenderedPageBreak/>
        <w:t>6. The capital Delivery Programme</w:t>
      </w:r>
    </w:p>
    <w:p w14:paraId="2CC109D6" w14:textId="73E6794E" w:rsidR="00640F8C" w:rsidRDefault="00622904" w:rsidP="00640F8C">
      <w:pPr>
        <w:autoSpaceDE w:val="0"/>
        <w:autoSpaceDN w:val="0"/>
        <w:adjustRightInd w:val="0"/>
        <w:spacing w:after="0"/>
        <w:jc w:val="both"/>
        <w:rPr>
          <w:rFonts w:eastAsia="Calibri" w:cs="Helvetica-Light"/>
          <w:color w:val="000000"/>
          <w:szCs w:val="24"/>
          <w:highlight w:val="yellow"/>
        </w:rPr>
      </w:pPr>
      <w:r w:rsidRPr="00CB19A8">
        <w:rPr>
          <w:rFonts w:cs="Arial"/>
          <w:szCs w:val="24"/>
        </w:rPr>
        <w:t xml:space="preserve"> This is detailed in Appendix B</w:t>
      </w:r>
      <w:r>
        <w:rPr>
          <w:rFonts w:cs="Arial"/>
          <w:szCs w:val="24"/>
        </w:rPr>
        <w:t>.</w:t>
      </w:r>
      <w:r w:rsidRPr="00CB19A8">
        <w:rPr>
          <w:rFonts w:cs="Arial"/>
          <w:szCs w:val="24"/>
        </w:rPr>
        <w:t xml:space="preserve"> </w:t>
      </w:r>
    </w:p>
    <w:p w14:paraId="04A3335C" w14:textId="77777777" w:rsidR="00640F8C" w:rsidRPr="00AB2179" w:rsidRDefault="00640F8C" w:rsidP="00640F8C">
      <w:pPr>
        <w:autoSpaceDE w:val="0"/>
        <w:autoSpaceDN w:val="0"/>
        <w:adjustRightInd w:val="0"/>
        <w:spacing w:after="0"/>
        <w:jc w:val="both"/>
        <w:rPr>
          <w:rFonts w:eastAsia="Calibri" w:cs="Helvetica-Light"/>
          <w:color w:val="000000"/>
          <w:szCs w:val="24"/>
          <w:highlight w:val="yellow"/>
        </w:rPr>
      </w:pPr>
    </w:p>
    <w:p w14:paraId="03F5F105" w14:textId="77777777" w:rsidR="00640F8C" w:rsidRDefault="00622904" w:rsidP="00640F8C">
      <w:pPr>
        <w:spacing w:after="0"/>
        <w:jc w:val="both"/>
        <w:rPr>
          <w:rFonts w:cs="Arial"/>
          <w:b/>
          <w:bCs/>
          <w:szCs w:val="24"/>
        </w:rPr>
      </w:pPr>
      <w:r>
        <w:rPr>
          <w:rFonts w:cs="Arial"/>
          <w:b/>
          <w:bCs/>
          <w:szCs w:val="24"/>
        </w:rPr>
        <w:t>7. Council Tax 202</w:t>
      </w:r>
      <w:r w:rsidR="006D3502">
        <w:rPr>
          <w:rFonts w:cs="Arial"/>
          <w:b/>
          <w:bCs/>
          <w:szCs w:val="24"/>
        </w:rPr>
        <w:t>2</w:t>
      </w:r>
      <w:r>
        <w:rPr>
          <w:rFonts w:cs="Arial"/>
          <w:b/>
          <w:bCs/>
          <w:szCs w:val="24"/>
        </w:rPr>
        <w:t>/2</w:t>
      </w:r>
      <w:r w:rsidR="006D3502">
        <w:rPr>
          <w:rFonts w:cs="Arial"/>
          <w:b/>
          <w:bCs/>
          <w:szCs w:val="24"/>
        </w:rPr>
        <w:t>3</w:t>
      </w:r>
    </w:p>
    <w:p w14:paraId="0D2C00D2" w14:textId="77777777" w:rsidR="00640F8C" w:rsidRPr="002B4FFE" w:rsidRDefault="00640F8C" w:rsidP="00640F8C">
      <w:pPr>
        <w:spacing w:after="0"/>
        <w:jc w:val="both"/>
        <w:rPr>
          <w:rFonts w:cs="Arial"/>
          <w:b/>
          <w:szCs w:val="24"/>
        </w:rPr>
      </w:pPr>
    </w:p>
    <w:p w14:paraId="6C282E03" w14:textId="77777777" w:rsidR="00640F8C" w:rsidRPr="002B4FFE" w:rsidRDefault="00622904" w:rsidP="00640F8C">
      <w:pPr>
        <w:spacing w:after="0"/>
        <w:jc w:val="both"/>
        <w:rPr>
          <w:rFonts w:cs="Arial"/>
          <w:szCs w:val="24"/>
        </w:rPr>
      </w:pPr>
      <w:r>
        <w:rPr>
          <w:rFonts w:cs="Arial"/>
          <w:szCs w:val="24"/>
        </w:rPr>
        <w:t>F</w:t>
      </w:r>
      <w:r w:rsidRPr="002B4FFE">
        <w:rPr>
          <w:rFonts w:cs="Arial"/>
          <w:szCs w:val="24"/>
        </w:rPr>
        <w:t xml:space="preserve">ull council </w:t>
      </w:r>
      <w:r>
        <w:rPr>
          <w:rFonts w:cs="Arial"/>
          <w:szCs w:val="24"/>
        </w:rPr>
        <w:t xml:space="preserve">is advised that </w:t>
      </w:r>
      <w:r w:rsidRPr="002B4FFE">
        <w:rPr>
          <w:rFonts w:cs="Arial"/>
          <w:szCs w:val="24"/>
        </w:rPr>
        <w:t>the band D council t</w:t>
      </w:r>
      <w:r>
        <w:rPr>
          <w:rFonts w:cs="Arial"/>
          <w:szCs w:val="24"/>
        </w:rPr>
        <w:t>ax for 202</w:t>
      </w:r>
      <w:r w:rsidR="006D3502">
        <w:rPr>
          <w:rFonts w:cs="Arial"/>
          <w:szCs w:val="24"/>
        </w:rPr>
        <w:t>2</w:t>
      </w:r>
      <w:r>
        <w:rPr>
          <w:rFonts w:cs="Arial"/>
          <w:szCs w:val="24"/>
        </w:rPr>
        <w:t>/2</w:t>
      </w:r>
      <w:r w:rsidR="006D3502">
        <w:rPr>
          <w:rFonts w:cs="Arial"/>
          <w:szCs w:val="24"/>
        </w:rPr>
        <w:t>3</w:t>
      </w:r>
      <w:r>
        <w:rPr>
          <w:rFonts w:cs="Arial"/>
          <w:szCs w:val="24"/>
        </w:rPr>
        <w:t xml:space="preserve"> be increased by </w:t>
      </w:r>
      <w:r w:rsidR="006D3502">
        <w:rPr>
          <w:rFonts w:cs="Arial"/>
          <w:szCs w:val="24"/>
        </w:rPr>
        <w:t>3</w:t>
      </w:r>
      <w:r w:rsidRPr="002B4FFE">
        <w:rPr>
          <w:rFonts w:cs="Arial"/>
          <w:szCs w:val="24"/>
        </w:rPr>
        <w:t xml:space="preserve">.99% </w:t>
      </w:r>
      <w:r w:rsidR="0025524F">
        <w:rPr>
          <w:rFonts w:cs="Arial"/>
          <w:szCs w:val="24"/>
        </w:rPr>
        <w:t>This</w:t>
      </w:r>
      <w:r w:rsidRPr="002B4FFE">
        <w:rPr>
          <w:rFonts w:cs="Arial"/>
          <w:szCs w:val="24"/>
        </w:rPr>
        <w:t xml:space="preserve"> includes the </w:t>
      </w:r>
      <w:r w:rsidR="006D3502">
        <w:rPr>
          <w:rFonts w:cs="Arial"/>
          <w:szCs w:val="24"/>
        </w:rPr>
        <w:t>1</w:t>
      </w:r>
      <w:r w:rsidRPr="002B4FFE">
        <w:rPr>
          <w:rFonts w:cs="Arial"/>
          <w:szCs w:val="24"/>
        </w:rPr>
        <w:t>% social care precept</w:t>
      </w:r>
      <w:r w:rsidR="006D3502">
        <w:rPr>
          <w:rFonts w:cs="Arial"/>
          <w:szCs w:val="24"/>
        </w:rPr>
        <w:t xml:space="preserve"> </w:t>
      </w:r>
      <w:r w:rsidR="00947383">
        <w:rPr>
          <w:rFonts w:cs="Arial"/>
          <w:szCs w:val="24"/>
        </w:rPr>
        <w:t>deferred</w:t>
      </w:r>
      <w:r w:rsidR="006D3502">
        <w:rPr>
          <w:rFonts w:cs="Arial"/>
          <w:szCs w:val="24"/>
        </w:rPr>
        <w:t xml:space="preserve"> from 2021/22 and the </w:t>
      </w:r>
      <w:r w:rsidR="00C31C5F">
        <w:rPr>
          <w:rFonts w:cs="Arial"/>
          <w:szCs w:val="24"/>
        </w:rPr>
        <w:t xml:space="preserve">additional 1% </w:t>
      </w:r>
      <w:r w:rsidR="00947383">
        <w:rPr>
          <w:rFonts w:cs="Arial"/>
          <w:szCs w:val="24"/>
        </w:rPr>
        <w:t xml:space="preserve">Adult Social Care Precept </w:t>
      </w:r>
      <w:r w:rsidR="00C31C5F">
        <w:rPr>
          <w:rFonts w:cs="Arial"/>
          <w:szCs w:val="24"/>
        </w:rPr>
        <w:t>allowed for 2022/23</w:t>
      </w:r>
      <w:r w:rsidRPr="002B4FFE">
        <w:rPr>
          <w:rFonts w:cs="Arial"/>
          <w:szCs w:val="24"/>
        </w:rPr>
        <w:t xml:space="preserve">. The impact of these increases </w:t>
      </w:r>
      <w:r w:rsidR="00897202">
        <w:rPr>
          <w:rFonts w:cs="Arial"/>
          <w:szCs w:val="24"/>
        </w:rPr>
        <w:t>is</w:t>
      </w:r>
      <w:r w:rsidRPr="002B4FFE">
        <w:rPr>
          <w:rFonts w:cs="Arial"/>
          <w:szCs w:val="24"/>
        </w:rPr>
        <w:t xml:space="preserve">: </w:t>
      </w:r>
    </w:p>
    <w:p w14:paraId="5C7A0BFE" w14:textId="77777777" w:rsidR="00640F8C" w:rsidRPr="00AB2179" w:rsidRDefault="00640F8C" w:rsidP="00640F8C">
      <w:pPr>
        <w:spacing w:after="0"/>
        <w:jc w:val="both"/>
        <w:rPr>
          <w:rFonts w:cs="Arial"/>
          <w:szCs w:val="24"/>
          <w:highlight w:val="yellow"/>
        </w:rPr>
      </w:pPr>
    </w:p>
    <w:p w14:paraId="512B067C" w14:textId="77777777" w:rsidR="00640F8C" w:rsidRPr="00A329E9" w:rsidRDefault="00622904" w:rsidP="00640F8C">
      <w:pPr>
        <w:spacing w:after="0"/>
        <w:jc w:val="both"/>
        <w:rPr>
          <w:rFonts w:cs="Arial"/>
          <w:b/>
          <w:szCs w:val="24"/>
          <w:u w:val="single"/>
        </w:rPr>
      </w:pPr>
      <w:r>
        <w:rPr>
          <w:rFonts w:cs="Arial"/>
          <w:b/>
          <w:szCs w:val="24"/>
          <w:u w:val="single"/>
        </w:rPr>
        <w:t>Table 1</w:t>
      </w:r>
      <w:r w:rsidR="0025524F">
        <w:rPr>
          <w:rFonts w:cs="Arial"/>
          <w:b/>
          <w:szCs w:val="24"/>
          <w:u w:val="single"/>
        </w:rPr>
        <w:t>2</w:t>
      </w:r>
    </w:p>
    <w:p w14:paraId="7AA49C82" w14:textId="77777777" w:rsidR="00640F8C" w:rsidRPr="00AB2179" w:rsidRDefault="00640F8C" w:rsidP="00640F8C">
      <w:pPr>
        <w:spacing w:after="0"/>
        <w:jc w:val="both"/>
        <w:rPr>
          <w:rFonts w:cs="Arial"/>
          <w:b/>
          <w:szCs w:val="24"/>
          <w:highlight w:val="yellow"/>
          <w:u w:val="single"/>
        </w:rPr>
      </w:pPr>
    </w:p>
    <w:tbl>
      <w:tblPr>
        <w:tblStyle w:val="TableGrid"/>
        <w:tblW w:w="0" w:type="auto"/>
        <w:tblLook w:val="04A0" w:firstRow="1" w:lastRow="0" w:firstColumn="1" w:lastColumn="0" w:noHBand="0" w:noVBand="1"/>
      </w:tblPr>
      <w:tblGrid>
        <w:gridCol w:w="4165"/>
        <w:gridCol w:w="2152"/>
        <w:gridCol w:w="2237"/>
      </w:tblGrid>
      <w:tr w:rsidR="007A7004" w14:paraId="1ED9EE12" w14:textId="77777777" w:rsidTr="00640F8C">
        <w:trPr>
          <w:trHeight w:val="471"/>
        </w:trPr>
        <w:tc>
          <w:tcPr>
            <w:tcW w:w="4165" w:type="dxa"/>
            <w:shd w:val="clear" w:color="auto" w:fill="BFBFBF" w:themeFill="background1" w:themeFillShade="BF"/>
          </w:tcPr>
          <w:p w14:paraId="181522C9" w14:textId="77777777" w:rsidR="00640F8C" w:rsidRPr="00AB2179" w:rsidRDefault="00640F8C" w:rsidP="00640F8C">
            <w:pPr>
              <w:jc w:val="both"/>
              <w:rPr>
                <w:rFonts w:cs="Arial"/>
                <w:b/>
                <w:szCs w:val="24"/>
                <w:highlight w:val="yellow"/>
              </w:rPr>
            </w:pPr>
          </w:p>
        </w:tc>
        <w:tc>
          <w:tcPr>
            <w:tcW w:w="2152" w:type="dxa"/>
            <w:shd w:val="clear" w:color="auto" w:fill="auto"/>
            <w:vAlign w:val="center"/>
          </w:tcPr>
          <w:p w14:paraId="7DE440B9" w14:textId="77777777" w:rsidR="00640F8C" w:rsidRPr="00FB6106" w:rsidRDefault="00622904" w:rsidP="00640F8C">
            <w:pPr>
              <w:jc w:val="center"/>
              <w:rPr>
                <w:rFonts w:cs="Arial"/>
                <w:b/>
                <w:szCs w:val="24"/>
              </w:rPr>
            </w:pPr>
            <w:r w:rsidRPr="00FB6106">
              <w:rPr>
                <w:rFonts w:cs="Arial"/>
                <w:b/>
                <w:szCs w:val="24"/>
              </w:rPr>
              <w:t>Band D Council Tax</w:t>
            </w:r>
          </w:p>
        </w:tc>
        <w:tc>
          <w:tcPr>
            <w:tcW w:w="2237" w:type="dxa"/>
            <w:shd w:val="clear" w:color="auto" w:fill="auto"/>
            <w:vAlign w:val="center"/>
          </w:tcPr>
          <w:p w14:paraId="3893F2E4" w14:textId="77777777" w:rsidR="00640F8C" w:rsidRPr="00FB6106" w:rsidRDefault="00622904" w:rsidP="00640F8C">
            <w:pPr>
              <w:jc w:val="center"/>
              <w:rPr>
                <w:rFonts w:cs="Arial"/>
                <w:b/>
                <w:szCs w:val="24"/>
              </w:rPr>
            </w:pPr>
            <w:r w:rsidRPr="00FB6106">
              <w:rPr>
                <w:rFonts w:cs="Arial"/>
                <w:b/>
                <w:szCs w:val="24"/>
              </w:rPr>
              <w:t>Council Tax income</w:t>
            </w:r>
          </w:p>
        </w:tc>
      </w:tr>
      <w:tr w:rsidR="007A7004" w14:paraId="7D203A59" w14:textId="77777777" w:rsidTr="00640F8C">
        <w:trPr>
          <w:trHeight w:val="405"/>
        </w:trPr>
        <w:tc>
          <w:tcPr>
            <w:tcW w:w="4165" w:type="dxa"/>
            <w:vAlign w:val="center"/>
          </w:tcPr>
          <w:p w14:paraId="298EE8D4" w14:textId="77777777" w:rsidR="00640F8C" w:rsidRPr="00A329E9" w:rsidRDefault="00622904" w:rsidP="00640F8C">
            <w:pPr>
              <w:jc w:val="both"/>
              <w:rPr>
                <w:rFonts w:cs="Arial"/>
                <w:szCs w:val="24"/>
              </w:rPr>
            </w:pPr>
            <w:r w:rsidRPr="00A329E9">
              <w:rPr>
                <w:rFonts w:cs="Arial"/>
                <w:szCs w:val="24"/>
              </w:rPr>
              <w:t xml:space="preserve">Adult Social Care Precept increase at </w:t>
            </w:r>
            <w:r w:rsidR="00947383">
              <w:rPr>
                <w:rFonts w:cs="Arial"/>
                <w:szCs w:val="24"/>
              </w:rPr>
              <w:t>2</w:t>
            </w:r>
            <w:r w:rsidRPr="00A329E9">
              <w:rPr>
                <w:rFonts w:cs="Arial"/>
                <w:szCs w:val="24"/>
              </w:rPr>
              <w:t>%</w:t>
            </w:r>
          </w:p>
        </w:tc>
        <w:tc>
          <w:tcPr>
            <w:tcW w:w="2152" w:type="dxa"/>
            <w:shd w:val="clear" w:color="auto" w:fill="auto"/>
            <w:vAlign w:val="center"/>
          </w:tcPr>
          <w:p w14:paraId="6A86E102" w14:textId="77777777" w:rsidR="00640F8C" w:rsidRPr="00BA2761" w:rsidRDefault="00622904" w:rsidP="00640F8C">
            <w:pPr>
              <w:jc w:val="center"/>
              <w:rPr>
                <w:rFonts w:cs="Arial"/>
                <w:szCs w:val="24"/>
              </w:rPr>
            </w:pPr>
            <w:r w:rsidRPr="00DF5219">
              <w:rPr>
                <w:rFonts w:cs="Arial"/>
                <w:szCs w:val="24"/>
              </w:rPr>
              <w:t>£</w:t>
            </w:r>
            <w:r w:rsidR="00380690" w:rsidRPr="00DF5219">
              <w:rPr>
                <w:rFonts w:cs="Arial"/>
                <w:szCs w:val="24"/>
              </w:rPr>
              <w:t>29.12</w:t>
            </w:r>
          </w:p>
        </w:tc>
        <w:tc>
          <w:tcPr>
            <w:tcW w:w="2237" w:type="dxa"/>
            <w:shd w:val="clear" w:color="auto" w:fill="auto"/>
            <w:vAlign w:val="center"/>
          </w:tcPr>
          <w:p w14:paraId="5372FB51" w14:textId="77777777" w:rsidR="00640F8C" w:rsidRPr="00BA2761" w:rsidRDefault="00622904" w:rsidP="00640F8C">
            <w:pPr>
              <w:jc w:val="center"/>
              <w:rPr>
                <w:rFonts w:cs="Arial"/>
                <w:szCs w:val="24"/>
              </w:rPr>
            </w:pPr>
            <w:r w:rsidRPr="00BA2761">
              <w:rPr>
                <w:rFonts w:cs="Arial"/>
                <w:szCs w:val="24"/>
              </w:rPr>
              <w:t>£</w:t>
            </w:r>
            <w:r w:rsidR="001611C0">
              <w:rPr>
                <w:rFonts w:cs="Arial"/>
                <w:szCs w:val="24"/>
              </w:rPr>
              <w:t>10</w:t>
            </w:r>
            <w:r w:rsidR="001453AB">
              <w:rPr>
                <w:rFonts w:cs="Arial"/>
                <w:szCs w:val="24"/>
              </w:rPr>
              <w:t>.9</w:t>
            </w:r>
            <w:r w:rsidR="00897202">
              <w:rPr>
                <w:rFonts w:cs="Arial"/>
                <w:szCs w:val="24"/>
              </w:rPr>
              <w:t>80</w:t>
            </w:r>
            <w:r w:rsidRPr="00BA2761">
              <w:rPr>
                <w:rFonts w:cs="Arial"/>
                <w:szCs w:val="24"/>
              </w:rPr>
              <w:t>m</w:t>
            </w:r>
          </w:p>
        </w:tc>
      </w:tr>
      <w:tr w:rsidR="007A7004" w14:paraId="7E92CB5D" w14:textId="77777777" w:rsidTr="00640F8C">
        <w:trPr>
          <w:trHeight w:val="444"/>
        </w:trPr>
        <w:tc>
          <w:tcPr>
            <w:tcW w:w="4165" w:type="dxa"/>
            <w:vAlign w:val="center"/>
          </w:tcPr>
          <w:p w14:paraId="586B6610" w14:textId="77777777" w:rsidR="00640F8C" w:rsidRPr="00A329E9" w:rsidRDefault="00622904" w:rsidP="00640F8C">
            <w:pPr>
              <w:jc w:val="both"/>
              <w:rPr>
                <w:rFonts w:cs="Arial"/>
                <w:szCs w:val="24"/>
              </w:rPr>
            </w:pPr>
            <w:r w:rsidRPr="00A329E9">
              <w:rPr>
                <w:rFonts w:cs="Arial"/>
                <w:szCs w:val="24"/>
              </w:rPr>
              <w:t>General Council Tax increase at 1.99%</w:t>
            </w:r>
          </w:p>
        </w:tc>
        <w:tc>
          <w:tcPr>
            <w:tcW w:w="2152" w:type="dxa"/>
            <w:shd w:val="clear" w:color="auto" w:fill="auto"/>
            <w:vAlign w:val="center"/>
          </w:tcPr>
          <w:p w14:paraId="2B3745DC" w14:textId="77777777" w:rsidR="00640F8C" w:rsidRPr="00BA2761" w:rsidRDefault="00622904" w:rsidP="00640F8C">
            <w:pPr>
              <w:jc w:val="center"/>
              <w:rPr>
                <w:rFonts w:cs="Arial"/>
                <w:szCs w:val="24"/>
              </w:rPr>
            </w:pPr>
            <w:r w:rsidRPr="00DF5219">
              <w:rPr>
                <w:rFonts w:cs="Arial"/>
                <w:szCs w:val="24"/>
              </w:rPr>
              <w:t>£</w:t>
            </w:r>
            <w:r w:rsidR="00380690" w:rsidRPr="00DF5219">
              <w:rPr>
                <w:rFonts w:cs="Arial"/>
                <w:szCs w:val="24"/>
              </w:rPr>
              <w:t>28.98</w:t>
            </w:r>
          </w:p>
        </w:tc>
        <w:tc>
          <w:tcPr>
            <w:tcW w:w="2237" w:type="dxa"/>
            <w:shd w:val="clear" w:color="auto" w:fill="auto"/>
            <w:vAlign w:val="center"/>
          </w:tcPr>
          <w:p w14:paraId="027FDECB" w14:textId="77777777" w:rsidR="00640F8C" w:rsidRPr="00BA2761" w:rsidRDefault="00622904" w:rsidP="00640F8C">
            <w:pPr>
              <w:jc w:val="center"/>
              <w:rPr>
                <w:rFonts w:cs="Arial"/>
                <w:szCs w:val="24"/>
              </w:rPr>
            </w:pPr>
            <w:r w:rsidRPr="00BA2761">
              <w:rPr>
                <w:rFonts w:cs="Arial"/>
                <w:szCs w:val="24"/>
              </w:rPr>
              <w:t>£</w:t>
            </w:r>
            <w:r w:rsidR="00541E5C">
              <w:rPr>
                <w:rFonts w:cs="Arial"/>
                <w:szCs w:val="24"/>
              </w:rPr>
              <w:t>10.</w:t>
            </w:r>
            <w:r w:rsidR="00CA26C4">
              <w:rPr>
                <w:rFonts w:cs="Arial"/>
                <w:szCs w:val="24"/>
              </w:rPr>
              <w:t>9</w:t>
            </w:r>
            <w:r w:rsidR="00897202">
              <w:rPr>
                <w:rFonts w:cs="Arial"/>
                <w:szCs w:val="24"/>
              </w:rPr>
              <w:t>30</w:t>
            </w:r>
            <w:r w:rsidRPr="00BA2761">
              <w:rPr>
                <w:rFonts w:cs="Arial"/>
                <w:szCs w:val="24"/>
              </w:rPr>
              <w:t>m</w:t>
            </w:r>
          </w:p>
        </w:tc>
      </w:tr>
    </w:tbl>
    <w:p w14:paraId="6090A2C6" w14:textId="77777777" w:rsidR="00640F8C" w:rsidRDefault="00640F8C" w:rsidP="00640F8C">
      <w:pPr>
        <w:spacing w:after="0"/>
        <w:jc w:val="both"/>
        <w:rPr>
          <w:rFonts w:cs="Arial"/>
          <w:szCs w:val="24"/>
        </w:rPr>
      </w:pPr>
    </w:p>
    <w:p w14:paraId="27C17DBE" w14:textId="77777777" w:rsidR="00640F8C" w:rsidRPr="00A329E9" w:rsidRDefault="00622904" w:rsidP="00640F8C">
      <w:pPr>
        <w:spacing w:after="0"/>
        <w:jc w:val="both"/>
        <w:rPr>
          <w:rFonts w:cs="Arial"/>
          <w:szCs w:val="24"/>
        </w:rPr>
      </w:pPr>
      <w:r w:rsidRPr="00A329E9">
        <w:rPr>
          <w:rFonts w:cs="Arial"/>
          <w:szCs w:val="24"/>
        </w:rPr>
        <w:t>The overall position is summarised as follows:</w:t>
      </w:r>
    </w:p>
    <w:p w14:paraId="4501A682" w14:textId="77777777" w:rsidR="00640F8C" w:rsidRPr="00AB2179" w:rsidRDefault="00640F8C" w:rsidP="00640F8C">
      <w:pPr>
        <w:spacing w:after="0"/>
        <w:jc w:val="both"/>
        <w:rPr>
          <w:rFonts w:cs="Arial"/>
          <w:szCs w:val="24"/>
          <w:highlight w:val="yellow"/>
        </w:rPr>
      </w:pPr>
    </w:p>
    <w:p w14:paraId="6B5DA3D0" w14:textId="77777777" w:rsidR="00640F8C" w:rsidRPr="00A329E9" w:rsidRDefault="00622904" w:rsidP="00640F8C">
      <w:pPr>
        <w:spacing w:after="0"/>
        <w:rPr>
          <w:rFonts w:cs="Arial"/>
          <w:b/>
          <w:szCs w:val="24"/>
          <w:u w:val="single"/>
        </w:rPr>
      </w:pPr>
      <w:r>
        <w:rPr>
          <w:rFonts w:cs="Arial"/>
          <w:b/>
          <w:szCs w:val="24"/>
          <w:u w:val="single"/>
        </w:rPr>
        <w:t>Table 1</w:t>
      </w:r>
      <w:r w:rsidR="0025524F">
        <w:rPr>
          <w:rFonts w:cs="Arial"/>
          <w:b/>
          <w:szCs w:val="24"/>
          <w:u w:val="single"/>
        </w:rPr>
        <w:t>3</w:t>
      </w:r>
    </w:p>
    <w:p w14:paraId="0262538F" w14:textId="77777777" w:rsidR="00640F8C" w:rsidRPr="00AB2179" w:rsidRDefault="00640F8C" w:rsidP="00640F8C">
      <w:pPr>
        <w:spacing w:after="0"/>
        <w:rPr>
          <w:rFonts w:cs="Arial"/>
          <w:b/>
          <w:szCs w:val="24"/>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505"/>
      </w:tblGrid>
      <w:tr w:rsidR="007A7004" w14:paraId="394AC745" w14:textId="77777777" w:rsidTr="00640F8C">
        <w:trPr>
          <w:trHeight w:val="377"/>
          <w:jc w:val="center"/>
        </w:trPr>
        <w:tc>
          <w:tcPr>
            <w:tcW w:w="5681" w:type="dxa"/>
            <w:shd w:val="clear" w:color="auto" w:fill="BFBFBF"/>
            <w:vAlign w:val="center"/>
          </w:tcPr>
          <w:p w14:paraId="112C4522" w14:textId="77777777" w:rsidR="00640F8C" w:rsidRPr="00B0145D" w:rsidRDefault="00640F8C" w:rsidP="00640F8C">
            <w:pPr>
              <w:autoSpaceDE w:val="0"/>
              <w:autoSpaceDN w:val="0"/>
              <w:adjustRightInd w:val="0"/>
              <w:jc w:val="both"/>
              <w:rPr>
                <w:rFonts w:cs="Arial"/>
                <w:b/>
                <w:sz w:val="22"/>
                <w:szCs w:val="24"/>
              </w:rPr>
            </w:pPr>
          </w:p>
        </w:tc>
        <w:tc>
          <w:tcPr>
            <w:tcW w:w="2505" w:type="dxa"/>
            <w:shd w:val="clear" w:color="auto" w:fill="BFBFBF"/>
            <w:vAlign w:val="center"/>
          </w:tcPr>
          <w:p w14:paraId="6A64D4F6" w14:textId="77777777" w:rsidR="00640F8C" w:rsidRPr="00B0145D" w:rsidRDefault="00622904" w:rsidP="00640F8C">
            <w:pPr>
              <w:autoSpaceDE w:val="0"/>
              <w:autoSpaceDN w:val="0"/>
              <w:adjustRightInd w:val="0"/>
              <w:jc w:val="center"/>
              <w:rPr>
                <w:rFonts w:cs="Arial"/>
                <w:b/>
                <w:sz w:val="22"/>
                <w:szCs w:val="24"/>
              </w:rPr>
            </w:pPr>
            <w:r w:rsidRPr="00B0145D">
              <w:rPr>
                <w:rFonts w:cs="Arial"/>
                <w:b/>
                <w:sz w:val="22"/>
                <w:szCs w:val="24"/>
              </w:rPr>
              <w:t>£m</w:t>
            </w:r>
          </w:p>
        </w:tc>
      </w:tr>
      <w:tr w:rsidR="007A7004" w14:paraId="3291BC48" w14:textId="77777777" w:rsidTr="00CB19A8">
        <w:trPr>
          <w:trHeight w:val="377"/>
          <w:jc w:val="center"/>
        </w:trPr>
        <w:tc>
          <w:tcPr>
            <w:tcW w:w="5681" w:type="dxa"/>
            <w:shd w:val="clear" w:color="auto" w:fill="BFBFBF"/>
            <w:vAlign w:val="center"/>
          </w:tcPr>
          <w:p w14:paraId="04CB7D1C" w14:textId="77777777" w:rsidR="00640F8C" w:rsidRPr="00B0145D" w:rsidRDefault="00622904" w:rsidP="00776166">
            <w:pPr>
              <w:autoSpaceDE w:val="0"/>
              <w:autoSpaceDN w:val="0"/>
              <w:adjustRightInd w:val="0"/>
              <w:rPr>
                <w:rFonts w:cs="Arial"/>
                <w:b/>
                <w:sz w:val="22"/>
                <w:szCs w:val="24"/>
              </w:rPr>
            </w:pPr>
            <w:r w:rsidRPr="00B0145D">
              <w:rPr>
                <w:rFonts w:cs="Arial"/>
                <w:b/>
                <w:sz w:val="22"/>
                <w:szCs w:val="24"/>
              </w:rPr>
              <w:t>Budget Requirement</w:t>
            </w:r>
          </w:p>
        </w:tc>
        <w:tc>
          <w:tcPr>
            <w:tcW w:w="2505" w:type="dxa"/>
            <w:shd w:val="clear" w:color="auto" w:fill="BFBFBF"/>
            <w:vAlign w:val="center"/>
          </w:tcPr>
          <w:p w14:paraId="0D8B42E3" w14:textId="214DABB6" w:rsidR="00640F8C" w:rsidRPr="00B0145D" w:rsidRDefault="00886724" w:rsidP="00776166">
            <w:pPr>
              <w:autoSpaceDE w:val="0"/>
              <w:autoSpaceDN w:val="0"/>
              <w:adjustRightInd w:val="0"/>
              <w:jc w:val="right"/>
              <w:rPr>
                <w:rFonts w:cs="Arial"/>
                <w:b/>
                <w:sz w:val="22"/>
                <w:szCs w:val="24"/>
              </w:rPr>
            </w:pPr>
            <w:r>
              <w:rPr>
                <w:rFonts w:cs="Arial"/>
                <w:b/>
                <w:sz w:val="22"/>
                <w:szCs w:val="24"/>
              </w:rPr>
              <w:t>948.110</w:t>
            </w:r>
          </w:p>
        </w:tc>
      </w:tr>
      <w:tr w:rsidR="007A7004" w14:paraId="62D0394A" w14:textId="77777777" w:rsidTr="00640F8C">
        <w:trPr>
          <w:trHeight w:val="377"/>
          <w:jc w:val="center"/>
        </w:trPr>
        <w:tc>
          <w:tcPr>
            <w:tcW w:w="5681" w:type="dxa"/>
            <w:shd w:val="clear" w:color="auto" w:fill="auto"/>
            <w:vAlign w:val="center"/>
          </w:tcPr>
          <w:p w14:paraId="1BF0EA61" w14:textId="77777777" w:rsidR="00640F8C" w:rsidRPr="001B6D2B" w:rsidRDefault="00622904" w:rsidP="001B6D2B">
            <w:pPr>
              <w:autoSpaceDE w:val="0"/>
              <w:autoSpaceDN w:val="0"/>
              <w:adjustRightInd w:val="0"/>
              <w:rPr>
                <w:rFonts w:cs="Arial"/>
                <w:sz w:val="22"/>
                <w:szCs w:val="24"/>
              </w:rPr>
            </w:pPr>
            <w:r w:rsidRPr="001B6D2B">
              <w:rPr>
                <w:rFonts w:cs="Arial"/>
                <w:sz w:val="22"/>
                <w:szCs w:val="24"/>
              </w:rPr>
              <w:t>Less Revenue Support Grant</w:t>
            </w:r>
          </w:p>
        </w:tc>
        <w:tc>
          <w:tcPr>
            <w:tcW w:w="2505" w:type="dxa"/>
            <w:shd w:val="clear" w:color="auto" w:fill="auto"/>
            <w:vAlign w:val="center"/>
          </w:tcPr>
          <w:p w14:paraId="045C4503" w14:textId="013D7F50" w:rsidR="00640F8C" w:rsidRPr="00F7423E" w:rsidRDefault="00886724" w:rsidP="00F7423E">
            <w:pPr>
              <w:autoSpaceDE w:val="0"/>
              <w:autoSpaceDN w:val="0"/>
              <w:adjustRightInd w:val="0"/>
              <w:jc w:val="right"/>
              <w:rPr>
                <w:rFonts w:cs="Arial"/>
                <w:sz w:val="22"/>
                <w:szCs w:val="24"/>
              </w:rPr>
            </w:pPr>
            <w:r>
              <w:rPr>
                <w:rFonts w:cs="Arial"/>
                <w:sz w:val="22"/>
                <w:szCs w:val="24"/>
              </w:rPr>
              <w:t>34.630</w:t>
            </w:r>
          </w:p>
        </w:tc>
      </w:tr>
      <w:tr w:rsidR="007A7004" w14:paraId="5405CE18" w14:textId="77777777" w:rsidTr="00640F8C">
        <w:trPr>
          <w:trHeight w:val="400"/>
          <w:jc w:val="center"/>
        </w:trPr>
        <w:tc>
          <w:tcPr>
            <w:tcW w:w="5681" w:type="dxa"/>
            <w:shd w:val="clear" w:color="auto" w:fill="auto"/>
            <w:vAlign w:val="center"/>
          </w:tcPr>
          <w:p w14:paraId="6932A45F" w14:textId="77777777" w:rsidR="00640F8C" w:rsidRPr="001B6D2B" w:rsidRDefault="00622904" w:rsidP="001B6D2B">
            <w:pPr>
              <w:autoSpaceDE w:val="0"/>
              <w:autoSpaceDN w:val="0"/>
              <w:adjustRightInd w:val="0"/>
              <w:rPr>
                <w:rFonts w:cs="Arial"/>
                <w:sz w:val="22"/>
                <w:szCs w:val="24"/>
              </w:rPr>
            </w:pPr>
            <w:r w:rsidRPr="001B6D2B">
              <w:rPr>
                <w:rFonts w:cs="Arial"/>
                <w:color w:val="000000"/>
                <w:sz w:val="22"/>
                <w:szCs w:val="24"/>
              </w:rPr>
              <w:t>Less Business Rates</w:t>
            </w:r>
          </w:p>
        </w:tc>
        <w:tc>
          <w:tcPr>
            <w:tcW w:w="2505" w:type="dxa"/>
            <w:shd w:val="clear" w:color="auto" w:fill="auto"/>
            <w:vAlign w:val="center"/>
          </w:tcPr>
          <w:p w14:paraId="56D8BE35" w14:textId="23324E13" w:rsidR="00640F8C" w:rsidRPr="001B6D2B" w:rsidRDefault="00886724" w:rsidP="001B6D2B">
            <w:pPr>
              <w:autoSpaceDE w:val="0"/>
              <w:autoSpaceDN w:val="0"/>
              <w:adjustRightInd w:val="0"/>
              <w:jc w:val="right"/>
              <w:rPr>
                <w:rFonts w:cs="Arial"/>
                <w:sz w:val="22"/>
                <w:szCs w:val="24"/>
              </w:rPr>
            </w:pPr>
            <w:r>
              <w:rPr>
                <w:rFonts w:cs="Arial"/>
                <w:color w:val="000000"/>
                <w:sz w:val="22"/>
                <w:szCs w:val="24"/>
              </w:rPr>
              <w:t>215.250</w:t>
            </w:r>
          </w:p>
        </w:tc>
      </w:tr>
      <w:tr w:rsidR="007A7004" w14:paraId="78808908" w14:textId="77777777" w:rsidTr="00640F8C">
        <w:trPr>
          <w:trHeight w:val="400"/>
          <w:jc w:val="center"/>
        </w:trPr>
        <w:tc>
          <w:tcPr>
            <w:tcW w:w="5681" w:type="dxa"/>
            <w:shd w:val="clear" w:color="auto" w:fill="auto"/>
            <w:vAlign w:val="center"/>
          </w:tcPr>
          <w:p w14:paraId="7DC05C8F" w14:textId="77777777" w:rsidR="00640F8C" w:rsidRPr="001B6D2B" w:rsidRDefault="00622904" w:rsidP="001B6D2B">
            <w:pPr>
              <w:autoSpaceDE w:val="0"/>
              <w:autoSpaceDN w:val="0"/>
              <w:adjustRightInd w:val="0"/>
              <w:rPr>
                <w:rFonts w:cs="Arial"/>
                <w:sz w:val="22"/>
                <w:szCs w:val="24"/>
              </w:rPr>
            </w:pPr>
            <w:r w:rsidRPr="001B6D2B">
              <w:rPr>
                <w:rFonts w:cs="Arial"/>
                <w:color w:val="000000"/>
                <w:sz w:val="22"/>
                <w:szCs w:val="24"/>
              </w:rPr>
              <w:t>Less New Homes Bonus</w:t>
            </w:r>
          </w:p>
        </w:tc>
        <w:tc>
          <w:tcPr>
            <w:tcW w:w="2505" w:type="dxa"/>
            <w:shd w:val="clear" w:color="auto" w:fill="auto"/>
            <w:vAlign w:val="center"/>
          </w:tcPr>
          <w:p w14:paraId="57ABE517" w14:textId="77777777" w:rsidR="00640F8C" w:rsidRPr="001B6D2B" w:rsidRDefault="00622904" w:rsidP="001B6D2B">
            <w:pPr>
              <w:autoSpaceDE w:val="0"/>
              <w:autoSpaceDN w:val="0"/>
              <w:adjustRightInd w:val="0"/>
              <w:jc w:val="right"/>
              <w:rPr>
                <w:rFonts w:cs="Arial"/>
                <w:sz w:val="22"/>
                <w:szCs w:val="24"/>
              </w:rPr>
            </w:pPr>
            <w:r w:rsidRPr="001B6D2B">
              <w:rPr>
                <w:rFonts w:cs="Arial"/>
                <w:color w:val="000000"/>
                <w:sz w:val="22"/>
                <w:szCs w:val="24"/>
              </w:rPr>
              <w:t>2.</w:t>
            </w:r>
            <w:r w:rsidR="009B6FE8" w:rsidRPr="001B6D2B">
              <w:rPr>
                <w:rFonts w:cs="Arial"/>
                <w:color w:val="000000"/>
                <w:sz w:val="22"/>
                <w:szCs w:val="24"/>
              </w:rPr>
              <w:t>470</w:t>
            </w:r>
          </w:p>
        </w:tc>
      </w:tr>
      <w:tr w:rsidR="007A7004" w14:paraId="23CE3DB1" w14:textId="77777777" w:rsidTr="00640F8C">
        <w:trPr>
          <w:trHeight w:val="400"/>
          <w:jc w:val="center"/>
        </w:trPr>
        <w:tc>
          <w:tcPr>
            <w:tcW w:w="5681" w:type="dxa"/>
            <w:shd w:val="clear" w:color="auto" w:fill="auto"/>
            <w:vAlign w:val="center"/>
          </w:tcPr>
          <w:p w14:paraId="7615E466" w14:textId="77777777" w:rsidR="00640F8C" w:rsidRPr="001B6D2B" w:rsidRDefault="00622904" w:rsidP="001B6D2B">
            <w:pPr>
              <w:autoSpaceDE w:val="0"/>
              <w:autoSpaceDN w:val="0"/>
              <w:adjustRightInd w:val="0"/>
              <w:rPr>
                <w:rFonts w:cs="Arial"/>
                <w:sz w:val="22"/>
                <w:szCs w:val="24"/>
              </w:rPr>
            </w:pPr>
            <w:r w:rsidRPr="001B6D2B">
              <w:rPr>
                <w:rFonts w:cs="Arial"/>
                <w:color w:val="000000"/>
                <w:sz w:val="22"/>
                <w:szCs w:val="24"/>
              </w:rPr>
              <w:t>Less Improved Better Care Fund</w:t>
            </w:r>
          </w:p>
        </w:tc>
        <w:tc>
          <w:tcPr>
            <w:tcW w:w="2505" w:type="dxa"/>
            <w:shd w:val="clear" w:color="auto" w:fill="auto"/>
            <w:vAlign w:val="center"/>
          </w:tcPr>
          <w:p w14:paraId="40E81DDB" w14:textId="77777777" w:rsidR="00640F8C" w:rsidRPr="001B6D2B" w:rsidRDefault="00622904" w:rsidP="001B6D2B">
            <w:pPr>
              <w:autoSpaceDE w:val="0"/>
              <w:autoSpaceDN w:val="0"/>
              <w:adjustRightInd w:val="0"/>
              <w:jc w:val="right"/>
              <w:rPr>
                <w:rFonts w:cs="Arial"/>
                <w:sz w:val="22"/>
                <w:szCs w:val="24"/>
              </w:rPr>
            </w:pPr>
            <w:r w:rsidRPr="001B6D2B">
              <w:rPr>
                <w:rFonts w:cs="Arial"/>
                <w:sz w:val="22"/>
                <w:szCs w:val="24"/>
              </w:rPr>
              <w:t>47.150</w:t>
            </w:r>
          </w:p>
        </w:tc>
      </w:tr>
      <w:tr w:rsidR="007A7004" w14:paraId="332CCABD" w14:textId="77777777" w:rsidTr="00640F8C">
        <w:trPr>
          <w:trHeight w:val="400"/>
          <w:jc w:val="center"/>
        </w:trPr>
        <w:tc>
          <w:tcPr>
            <w:tcW w:w="5681" w:type="dxa"/>
            <w:shd w:val="clear" w:color="auto" w:fill="auto"/>
            <w:vAlign w:val="center"/>
          </w:tcPr>
          <w:p w14:paraId="3A216EB1" w14:textId="77777777" w:rsidR="00640F8C" w:rsidRPr="001B6D2B" w:rsidRDefault="00622904" w:rsidP="001B6D2B">
            <w:pPr>
              <w:autoSpaceDE w:val="0"/>
              <w:autoSpaceDN w:val="0"/>
              <w:adjustRightInd w:val="0"/>
              <w:rPr>
                <w:rFonts w:cs="Arial"/>
                <w:sz w:val="22"/>
                <w:szCs w:val="24"/>
              </w:rPr>
            </w:pPr>
            <w:r w:rsidRPr="001B6D2B">
              <w:rPr>
                <w:rFonts w:cs="Arial"/>
                <w:color w:val="000000"/>
                <w:sz w:val="22"/>
                <w:szCs w:val="24"/>
              </w:rPr>
              <w:t>Less Social Care Grant</w:t>
            </w:r>
          </w:p>
        </w:tc>
        <w:tc>
          <w:tcPr>
            <w:tcW w:w="2505" w:type="dxa"/>
            <w:shd w:val="clear" w:color="auto" w:fill="auto"/>
            <w:vAlign w:val="center"/>
          </w:tcPr>
          <w:p w14:paraId="2FA04967" w14:textId="77777777" w:rsidR="00640F8C" w:rsidRPr="00EC0CF4" w:rsidRDefault="00622904" w:rsidP="001B6D2B">
            <w:pPr>
              <w:autoSpaceDE w:val="0"/>
              <w:autoSpaceDN w:val="0"/>
              <w:adjustRightInd w:val="0"/>
              <w:jc w:val="right"/>
              <w:rPr>
                <w:rFonts w:cs="Arial"/>
                <w:sz w:val="22"/>
                <w:szCs w:val="24"/>
              </w:rPr>
            </w:pPr>
            <w:r w:rsidRPr="00EC0CF4">
              <w:rPr>
                <w:rFonts w:cs="Arial"/>
                <w:color w:val="000000"/>
                <w:sz w:val="22"/>
                <w:szCs w:val="24"/>
              </w:rPr>
              <w:t>57.</w:t>
            </w:r>
            <w:r w:rsidR="00897202" w:rsidRPr="00EC0CF4">
              <w:rPr>
                <w:rFonts w:cs="Arial"/>
                <w:color w:val="000000"/>
                <w:sz w:val="22"/>
                <w:szCs w:val="24"/>
              </w:rPr>
              <w:t>100</w:t>
            </w:r>
          </w:p>
        </w:tc>
      </w:tr>
      <w:tr w:rsidR="007A7004" w14:paraId="5494195C" w14:textId="77777777" w:rsidTr="00640F8C">
        <w:trPr>
          <w:trHeight w:val="400"/>
          <w:jc w:val="center"/>
        </w:trPr>
        <w:tc>
          <w:tcPr>
            <w:tcW w:w="5681" w:type="dxa"/>
            <w:shd w:val="clear" w:color="auto" w:fill="auto"/>
            <w:vAlign w:val="center"/>
          </w:tcPr>
          <w:p w14:paraId="586A71BA" w14:textId="637F370B" w:rsidR="00640F8C" w:rsidRPr="001B6D2B" w:rsidRDefault="00622904" w:rsidP="001B6D2B">
            <w:pPr>
              <w:autoSpaceDE w:val="0"/>
              <w:autoSpaceDN w:val="0"/>
              <w:adjustRightInd w:val="0"/>
              <w:rPr>
                <w:rFonts w:cs="Arial"/>
                <w:sz w:val="22"/>
                <w:szCs w:val="24"/>
              </w:rPr>
            </w:pPr>
            <w:r w:rsidRPr="001B6D2B">
              <w:rPr>
                <w:rFonts w:cs="Arial"/>
                <w:color w:val="000000"/>
                <w:sz w:val="22"/>
                <w:szCs w:val="24"/>
              </w:rPr>
              <w:t>Less Collection Fund</w:t>
            </w:r>
          </w:p>
        </w:tc>
        <w:tc>
          <w:tcPr>
            <w:tcW w:w="2505" w:type="dxa"/>
            <w:shd w:val="clear" w:color="auto" w:fill="auto"/>
            <w:vAlign w:val="center"/>
          </w:tcPr>
          <w:p w14:paraId="0699C7D6" w14:textId="58385514" w:rsidR="00640F8C" w:rsidRPr="00EC0CF4" w:rsidRDefault="00886724" w:rsidP="00776166">
            <w:pPr>
              <w:autoSpaceDE w:val="0"/>
              <w:autoSpaceDN w:val="0"/>
              <w:adjustRightInd w:val="0"/>
              <w:jc w:val="right"/>
              <w:rPr>
                <w:rFonts w:cs="Arial"/>
                <w:sz w:val="22"/>
                <w:szCs w:val="24"/>
              </w:rPr>
            </w:pPr>
            <w:r>
              <w:rPr>
                <w:rFonts w:cs="Arial"/>
                <w:color w:val="000000"/>
                <w:sz w:val="22"/>
                <w:szCs w:val="24"/>
              </w:rPr>
              <w:t>1.260</w:t>
            </w:r>
          </w:p>
        </w:tc>
      </w:tr>
      <w:tr w:rsidR="007A7004" w14:paraId="3A43856F" w14:textId="77777777" w:rsidTr="00640F8C">
        <w:trPr>
          <w:trHeight w:val="400"/>
          <w:jc w:val="center"/>
        </w:trPr>
        <w:tc>
          <w:tcPr>
            <w:tcW w:w="5681" w:type="dxa"/>
            <w:shd w:val="clear" w:color="auto" w:fill="auto"/>
            <w:vAlign w:val="center"/>
          </w:tcPr>
          <w:p w14:paraId="509DB63D" w14:textId="77777777" w:rsidR="00640F8C" w:rsidRPr="001B6D2B" w:rsidRDefault="00622904" w:rsidP="001B6D2B">
            <w:pPr>
              <w:autoSpaceDE w:val="0"/>
              <w:autoSpaceDN w:val="0"/>
              <w:adjustRightInd w:val="0"/>
              <w:rPr>
                <w:rFonts w:cs="Arial"/>
                <w:color w:val="000000"/>
                <w:sz w:val="22"/>
                <w:szCs w:val="24"/>
              </w:rPr>
            </w:pPr>
            <w:r w:rsidRPr="001B6D2B">
              <w:rPr>
                <w:rFonts w:cs="Arial"/>
                <w:color w:val="000000"/>
                <w:sz w:val="22"/>
                <w:szCs w:val="24"/>
              </w:rPr>
              <w:t xml:space="preserve">Less </w:t>
            </w:r>
            <w:r w:rsidR="005B00D5" w:rsidRPr="00E45DF9">
              <w:rPr>
                <w:rFonts w:cs="Arial"/>
                <w:color w:val="000000"/>
                <w:sz w:val="22"/>
                <w:szCs w:val="24"/>
              </w:rPr>
              <w:t>Services Grant 2022/23</w:t>
            </w:r>
          </w:p>
        </w:tc>
        <w:tc>
          <w:tcPr>
            <w:tcW w:w="2505" w:type="dxa"/>
            <w:shd w:val="clear" w:color="auto" w:fill="auto"/>
            <w:vAlign w:val="center"/>
          </w:tcPr>
          <w:p w14:paraId="4D651781" w14:textId="77777777" w:rsidR="00640F8C" w:rsidRPr="001B6D2B" w:rsidRDefault="00622904" w:rsidP="001B6D2B">
            <w:pPr>
              <w:autoSpaceDE w:val="0"/>
              <w:autoSpaceDN w:val="0"/>
              <w:adjustRightInd w:val="0"/>
              <w:jc w:val="right"/>
              <w:rPr>
                <w:rFonts w:cs="Arial"/>
                <w:color w:val="000000"/>
                <w:sz w:val="22"/>
                <w:szCs w:val="24"/>
              </w:rPr>
            </w:pPr>
            <w:r w:rsidRPr="001B6D2B">
              <w:rPr>
                <w:rFonts w:cs="Arial"/>
                <w:color w:val="000000"/>
                <w:sz w:val="22"/>
                <w:szCs w:val="24"/>
              </w:rPr>
              <w:t>13.060</w:t>
            </w:r>
          </w:p>
        </w:tc>
      </w:tr>
      <w:tr w:rsidR="007A7004" w14:paraId="7071B08E" w14:textId="77777777" w:rsidTr="00640F8C">
        <w:trPr>
          <w:trHeight w:val="400"/>
          <w:jc w:val="center"/>
        </w:trPr>
        <w:tc>
          <w:tcPr>
            <w:tcW w:w="5681" w:type="dxa"/>
            <w:shd w:val="clear" w:color="auto" w:fill="auto"/>
            <w:vAlign w:val="center"/>
          </w:tcPr>
          <w:p w14:paraId="4B62B76F" w14:textId="77777777" w:rsidR="00640F8C" w:rsidRPr="001B6D2B" w:rsidRDefault="00622904" w:rsidP="001B6D2B">
            <w:pPr>
              <w:autoSpaceDE w:val="0"/>
              <w:autoSpaceDN w:val="0"/>
              <w:adjustRightInd w:val="0"/>
              <w:rPr>
                <w:rFonts w:cs="Arial"/>
                <w:color w:val="000000"/>
                <w:sz w:val="22"/>
                <w:szCs w:val="24"/>
              </w:rPr>
            </w:pPr>
            <w:r w:rsidRPr="001B6D2B">
              <w:rPr>
                <w:rFonts w:cs="Arial"/>
                <w:color w:val="000000"/>
                <w:sz w:val="22"/>
                <w:szCs w:val="24"/>
              </w:rPr>
              <w:t>Less Capital Receipts</w:t>
            </w:r>
          </w:p>
        </w:tc>
        <w:tc>
          <w:tcPr>
            <w:tcW w:w="2505" w:type="dxa"/>
            <w:shd w:val="clear" w:color="auto" w:fill="auto"/>
            <w:vAlign w:val="center"/>
          </w:tcPr>
          <w:p w14:paraId="2523FB70" w14:textId="77777777" w:rsidR="00640F8C" w:rsidRPr="001B6D2B" w:rsidRDefault="00622904" w:rsidP="00776166">
            <w:pPr>
              <w:autoSpaceDE w:val="0"/>
              <w:autoSpaceDN w:val="0"/>
              <w:adjustRightInd w:val="0"/>
              <w:jc w:val="right"/>
              <w:rPr>
                <w:rFonts w:cs="Arial"/>
                <w:color w:val="000000"/>
                <w:sz w:val="22"/>
                <w:szCs w:val="24"/>
              </w:rPr>
            </w:pPr>
            <w:r w:rsidRPr="001B6D2B">
              <w:rPr>
                <w:rFonts w:cs="Arial"/>
                <w:color w:val="000000"/>
                <w:sz w:val="22"/>
                <w:szCs w:val="24"/>
              </w:rPr>
              <w:t>6</w:t>
            </w:r>
            <w:r w:rsidR="00EE4778" w:rsidRPr="001B6D2B">
              <w:rPr>
                <w:rFonts w:cs="Arial"/>
                <w:color w:val="000000"/>
                <w:sz w:val="22"/>
                <w:szCs w:val="24"/>
              </w:rPr>
              <w:t>.000</w:t>
            </w:r>
          </w:p>
        </w:tc>
      </w:tr>
      <w:tr w:rsidR="007A7004" w14:paraId="4F38B1C3" w14:textId="77777777" w:rsidTr="00640F8C">
        <w:trPr>
          <w:trHeight w:val="400"/>
          <w:jc w:val="center"/>
        </w:trPr>
        <w:tc>
          <w:tcPr>
            <w:tcW w:w="5681" w:type="dxa"/>
            <w:shd w:val="clear" w:color="auto" w:fill="auto"/>
            <w:vAlign w:val="center"/>
          </w:tcPr>
          <w:p w14:paraId="548F329E" w14:textId="77777777" w:rsidR="00640F8C" w:rsidRPr="00EC0CF4" w:rsidRDefault="00622904" w:rsidP="00776166">
            <w:pPr>
              <w:autoSpaceDE w:val="0"/>
              <w:autoSpaceDN w:val="0"/>
              <w:adjustRightInd w:val="0"/>
              <w:rPr>
                <w:rFonts w:cs="Arial"/>
                <w:b/>
                <w:sz w:val="22"/>
                <w:szCs w:val="24"/>
              </w:rPr>
            </w:pPr>
            <w:r w:rsidRPr="00EC0CF4">
              <w:rPr>
                <w:rFonts w:cs="Arial"/>
                <w:b/>
                <w:sz w:val="22"/>
                <w:szCs w:val="24"/>
              </w:rPr>
              <w:t>Equals council tax cash</w:t>
            </w:r>
          </w:p>
        </w:tc>
        <w:tc>
          <w:tcPr>
            <w:tcW w:w="2505" w:type="dxa"/>
            <w:shd w:val="clear" w:color="auto" w:fill="auto"/>
            <w:vAlign w:val="center"/>
          </w:tcPr>
          <w:p w14:paraId="1495BB22" w14:textId="77777777" w:rsidR="00640F8C" w:rsidRPr="00EC0CF4" w:rsidRDefault="00622904" w:rsidP="00776166">
            <w:pPr>
              <w:autoSpaceDE w:val="0"/>
              <w:autoSpaceDN w:val="0"/>
              <w:adjustRightInd w:val="0"/>
              <w:jc w:val="right"/>
              <w:rPr>
                <w:rFonts w:cs="Arial"/>
                <w:b/>
                <w:sz w:val="22"/>
                <w:szCs w:val="24"/>
              </w:rPr>
            </w:pPr>
            <w:r w:rsidRPr="00EC0CF4">
              <w:rPr>
                <w:rFonts w:cs="Arial"/>
                <w:b/>
                <w:sz w:val="22"/>
                <w:szCs w:val="24"/>
              </w:rPr>
              <w:t>57</w:t>
            </w:r>
            <w:r w:rsidR="00897202" w:rsidRPr="00EC0CF4">
              <w:rPr>
                <w:rFonts w:cs="Arial"/>
                <w:b/>
                <w:sz w:val="22"/>
                <w:szCs w:val="24"/>
              </w:rPr>
              <w:t>1.190</w:t>
            </w:r>
          </w:p>
        </w:tc>
      </w:tr>
      <w:tr w:rsidR="007A7004" w14:paraId="11E89936" w14:textId="77777777" w:rsidTr="00640F8C">
        <w:trPr>
          <w:trHeight w:val="400"/>
          <w:jc w:val="center"/>
        </w:trPr>
        <w:tc>
          <w:tcPr>
            <w:tcW w:w="5681" w:type="dxa"/>
            <w:shd w:val="clear" w:color="auto" w:fill="BFBFBF"/>
            <w:vAlign w:val="center"/>
          </w:tcPr>
          <w:p w14:paraId="4D085856" w14:textId="77777777" w:rsidR="00640F8C" w:rsidRPr="00EC0CF4" w:rsidRDefault="00640F8C" w:rsidP="00640F8C">
            <w:pPr>
              <w:autoSpaceDE w:val="0"/>
              <w:autoSpaceDN w:val="0"/>
              <w:adjustRightInd w:val="0"/>
              <w:jc w:val="both"/>
              <w:rPr>
                <w:rFonts w:cs="Arial"/>
                <w:sz w:val="22"/>
                <w:szCs w:val="24"/>
              </w:rPr>
            </w:pPr>
          </w:p>
        </w:tc>
        <w:tc>
          <w:tcPr>
            <w:tcW w:w="2505" w:type="dxa"/>
            <w:shd w:val="clear" w:color="auto" w:fill="BFBFBF"/>
            <w:vAlign w:val="center"/>
          </w:tcPr>
          <w:p w14:paraId="5431B48E" w14:textId="77777777" w:rsidR="00640F8C" w:rsidRPr="00EC0CF4" w:rsidRDefault="00640F8C" w:rsidP="00776166">
            <w:pPr>
              <w:autoSpaceDE w:val="0"/>
              <w:autoSpaceDN w:val="0"/>
              <w:adjustRightInd w:val="0"/>
              <w:jc w:val="right"/>
              <w:rPr>
                <w:rFonts w:cs="Arial"/>
                <w:sz w:val="22"/>
                <w:szCs w:val="24"/>
              </w:rPr>
            </w:pPr>
          </w:p>
        </w:tc>
      </w:tr>
      <w:tr w:rsidR="007A7004" w14:paraId="537EB442" w14:textId="77777777" w:rsidTr="00640F8C">
        <w:trPr>
          <w:trHeight w:val="400"/>
          <w:jc w:val="center"/>
        </w:trPr>
        <w:tc>
          <w:tcPr>
            <w:tcW w:w="5681" w:type="dxa"/>
            <w:shd w:val="clear" w:color="auto" w:fill="auto"/>
            <w:vAlign w:val="center"/>
          </w:tcPr>
          <w:p w14:paraId="234A5621" w14:textId="77777777" w:rsidR="00640F8C" w:rsidRPr="00EC0CF4" w:rsidRDefault="00622904" w:rsidP="00640F8C">
            <w:pPr>
              <w:autoSpaceDE w:val="0"/>
              <w:autoSpaceDN w:val="0"/>
              <w:adjustRightInd w:val="0"/>
              <w:jc w:val="both"/>
              <w:rPr>
                <w:rFonts w:cs="Arial"/>
                <w:sz w:val="22"/>
                <w:szCs w:val="24"/>
              </w:rPr>
            </w:pPr>
            <w:r w:rsidRPr="00EC0CF4">
              <w:rPr>
                <w:rFonts w:cs="Arial"/>
                <w:sz w:val="22"/>
                <w:szCs w:val="24"/>
              </w:rPr>
              <w:t>Divided by tax base</w:t>
            </w:r>
            <w:r w:rsidR="006B71E8" w:rsidRPr="00EC0CF4">
              <w:rPr>
                <w:rFonts w:cs="Arial"/>
                <w:sz w:val="22"/>
                <w:szCs w:val="24"/>
              </w:rPr>
              <w:t xml:space="preserve"> (estimate)</w:t>
            </w:r>
          </w:p>
        </w:tc>
        <w:tc>
          <w:tcPr>
            <w:tcW w:w="2505" w:type="dxa"/>
            <w:shd w:val="clear" w:color="auto" w:fill="auto"/>
            <w:vAlign w:val="center"/>
          </w:tcPr>
          <w:p w14:paraId="75D6FB97" w14:textId="77777777" w:rsidR="00640F8C" w:rsidRPr="00EC0CF4" w:rsidRDefault="00622904" w:rsidP="00776166">
            <w:pPr>
              <w:autoSpaceDE w:val="0"/>
              <w:autoSpaceDN w:val="0"/>
              <w:adjustRightInd w:val="0"/>
              <w:jc w:val="right"/>
              <w:rPr>
                <w:rFonts w:cs="Arial"/>
                <w:sz w:val="22"/>
                <w:szCs w:val="24"/>
              </w:rPr>
            </w:pPr>
            <w:r w:rsidRPr="00EC0CF4">
              <w:rPr>
                <w:rFonts w:cs="Arial"/>
                <w:sz w:val="22"/>
                <w:szCs w:val="24"/>
              </w:rPr>
              <w:t>37</w:t>
            </w:r>
            <w:r w:rsidR="00897202" w:rsidRPr="00EC0CF4">
              <w:rPr>
                <w:rFonts w:cs="Arial"/>
                <w:sz w:val="22"/>
                <w:szCs w:val="24"/>
              </w:rPr>
              <w:t>7,198.67</w:t>
            </w:r>
          </w:p>
        </w:tc>
      </w:tr>
      <w:tr w:rsidR="007A7004" w14:paraId="72F7C8AA" w14:textId="77777777" w:rsidTr="00640F8C">
        <w:trPr>
          <w:trHeight w:val="400"/>
          <w:jc w:val="center"/>
        </w:trPr>
        <w:tc>
          <w:tcPr>
            <w:tcW w:w="5681" w:type="dxa"/>
            <w:shd w:val="clear" w:color="auto" w:fill="auto"/>
            <w:vAlign w:val="center"/>
          </w:tcPr>
          <w:p w14:paraId="3ED6311A" w14:textId="77777777" w:rsidR="00640F8C" w:rsidRPr="00776166" w:rsidRDefault="00622904" w:rsidP="00640F8C">
            <w:pPr>
              <w:autoSpaceDE w:val="0"/>
              <w:autoSpaceDN w:val="0"/>
              <w:adjustRightInd w:val="0"/>
              <w:jc w:val="both"/>
              <w:rPr>
                <w:rFonts w:cs="Arial"/>
                <w:sz w:val="22"/>
                <w:szCs w:val="24"/>
              </w:rPr>
            </w:pPr>
            <w:r w:rsidRPr="00776166">
              <w:rPr>
                <w:rFonts w:cs="Arial"/>
                <w:sz w:val="22"/>
                <w:szCs w:val="24"/>
              </w:rPr>
              <w:lastRenderedPageBreak/>
              <w:t xml:space="preserve">Gives Band D council tax for </w:t>
            </w:r>
            <w:r w:rsidR="007A2E5D" w:rsidRPr="00F146DA">
              <w:rPr>
                <w:rFonts w:cs="Arial"/>
                <w:sz w:val="22"/>
                <w:szCs w:val="24"/>
              </w:rPr>
              <w:t>2022/23</w:t>
            </w:r>
          </w:p>
        </w:tc>
        <w:tc>
          <w:tcPr>
            <w:tcW w:w="2505" w:type="dxa"/>
            <w:shd w:val="clear" w:color="auto" w:fill="auto"/>
            <w:vAlign w:val="center"/>
          </w:tcPr>
          <w:p w14:paraId="3A268637" w14:textId="77777777" w:rsidR="00640F8C" w:rsidRPr="00EC0CF4" w:rsidRDefault="00622904" w:rsidP="00F146DA">
            <w:pPr>
              <w:autoSpaceDE w:val="0"/>
              <w:autoSpaceDN w:val="0"/>
              <w:adjustRightInd w:val="0"/>
              <w:jc w:val="right"/>
              <w:rPr>
                <w:rFonts w:cs="Arial"/>
                <w:sz w:val="22"/>
                <w:szCs w:val="24"/>
              </w:rPr>
            </w:pPr>
            <w:r w:rsidRPr="00EC0CF4">
              <w:rPr>
                <w:rFonts w:cs="Arial"/>
                <w:sz w:val="22"/>
                <w:szCs w:val="24"/>
              </w:rPr>
              <w:t>£</w:t>
            </w:r>
            <w:r w:rsidR="007A2E5D" w:rsidRPr="00EC0CF4">
              <w:rPr>
                <w:rFonts w:cs="Arial"/>
                <w:sz w:val="22"/>
                <w:szCs w:val="24"/>
              </w:rPr>
              <w:t>1514.29</w:t>
            </w:r>
          </w:p>
        </w:tc>
      </w:tr>
      <w:tr w:rsidR="007A7004" w14:paraId="08FA1069" w14:textId="77777777" w:rsidTr="00640F8C">
        <w:trPr>
          <w:trHeight w:val="400"/>
          <w:jc w:val="center"/>
        </w:trPr>
        <w:tc>
          <w:tcPr>
            <w:tcW w:w="5681" w:type="dxa"/>
            <w:shd w:val="clear" w:color="auto" w:fill="auto"/>
            <w:vAlign w:val="center"/>
          </w:tcPr>
          <w:p w14:paraId="26DA160C" w14:textId="77777777" w:rsidR="00640F8C" w:rsidRPr="00776166" w:rsidRDefault="00622904" w:rsidP="00640F8C">
            <w:pPr>
              <w:autoSpaceDE w:val="0"/>
              <w:autoSpaceDN w:val="0"/>
              <w:adjustRightInd w:val="0"/>
              <w:jc w:val="both"/>
              <w:rPr>
                <w:rFonts w:cs="Arial"/>
                <w:sz w:val="22"/>
                <w:szCs w:val="24"/>
              </w:rPr>
            </w:pPr>
            <w:r w:rsidRPr="00F146DA">
              <w:rPr>
                <w:rFonts w:cs="Arial"/>
                <w:sz w:val="22"/>
                <w:szCs w:val="24"/>
              </w:rPr>
              <w:t>2021/22</w:t>
            </w:r>
            <w:r w:rsidR="00EE4778" w:rsidRPr="00F146DA">
              <w:rPr>
                <w:rFonts w:cs="Arial"/>
                <w:sz w:val="22"/>
                <w:szCs w:val="24"/>
              </w:rPr>
              <w:t xml:space="preserve"> council tax</w:t>
            </w:r>
          </w:p>
        </w:tc>
        <w:tc>
          <w:tcPr>
            <w:tcW w:w="2505" w:type="dxa"/>
            <w:shd w:val="clear" w:color="auto" w:fill="auto"/>
            <w:vAlign w:val="center"/>
          </w:tcPr>
          <w:p w14:paraId="178CA09B" w14:textId="77777777" w:rsidR="00640F8C" w:rsidRPr="00EC0CF4" w:rsidRDefault="00622904" w:rsidP="001B6D2B">
            <w:pPr>
              <w:autoSpaceDE w:val="0"/>
              <w:autoSpaceDN w:val="0"/>
              <w:adjustRightInd w:val="0"/>
              <w:jc w:val="right"/>
              <w:rPr>
                <w:rFonts w:cs="Arial"/>
                <w:sz w:val="22"/>
                <w:szCs w:val="24"/>
              </w:rPr>
            </w:pPr>
            <w:r w:rsidRPr="00EC0CF4">
              <w:rPr>
                <w:rFonts w:cs="Arial"/>
                <w:sz w:val="22"/>
                <w:szCs w:val="24"/>
              </w:rPr>
              <w:t>£</w:t>
            </w:r>
            <w:r w:rsidR="00DC2D49" w:rsidRPr="00EC0CF4">
              <w:rPr>
                <w:rFonts w:cs="Arial"/>
                <w:sz w:val="22"/>
                <w:szCs w:val="24"/>
              </w:rPr>
              <w:t>1456.19</w:t>
            </w:r>
          </w:p>
        </w:tc>
      </w:tr>
      <w:tr w:rsidR="007A7004" w14:paraId="19EE7FA0" w14:textId="77777777" w:rsidTr="00640F8C">
        <w:trPr>
          <w:trHeight w:val="400"/>
          <w:jc w:val="center"/>
        </w:trPr>
        <w:tc>
          <w:tcPr>
            <w:tcW w:w="5681" w:type="dxa"/>
            <w:shd w:val="clear" w:color="auto" w:fill="auto"/>
            <w:vAlign w:val="center"/>
          </w:tcPr>
          <w:p w14:paraId="7C544529" w14:textId="77777777" w:rsidR="00640F8C" w:rsidRPr="00B0145D" w:rsidRDefault="00622904" w:rsidP="00640F8C">
            <w:pPr>
              <w:autoSpaceDE w:val="0"/>
              <w:autoSpaceDN w:val="0"/>
              <w:adjustRightInd w:val="0"/>
              <w:jc w:val="both"/>
              <w:rPr>
                <w:rFonts w:cs="Arial"/>
                <w:b/>
                <w:sz w:val="22"/>
                <w:szCs w:val="24"/>
              </w:rPr>
            </w:pPr>
            <w:r w:rsidRPr="00B0145D">
              <w:rPr>
                <w:rFonts w:cs="Arial"/>
                <w:b/>
                <w:sz w:val="22"/>
                <w:szCs w:val="24"/>
              </w:rPr>
              <w:t>Percentage increase</w:t>
            </w:r>
          </w:p>
        </w:tc>
        <w:tc>
          <w:tcPr>
            <w:tcW w:w="2505" w:type="dxa"/>
            <w:shd w:val="clear" w:color="auto" w:fill="auto"/>
            <w:vAlign w:val="center"/>
          </w:tcPr>
          <w:p w14:paraId="47EE3EDD" w14:textId="77777777" w:rsidR="00640F8C" w:rsidRPr="00B0145D" w:rsidRDefault="00622904" w:rsidP="00640F8C">
            <w:pPr>
              <w:autoSpaceDE w:val="0"/>
              <w:autoSpaceDN w:val="0"/>
              <w:adjustRightInd w:val="0"/>
              <w:jc w:val="center"/>
              <w:rPr>
                <w:rFonts w:cs="Arial"/>
                <w:b/>
                <w:sz w:val="22"/>
                <w:szCs w:val="24"/>
              </w:rPr>
            </w:pPr>
            <w:r>
              <w:rPr>
                <w:rFonts w:cs="Arial"/>
                <w:b/>
                <w:sz w:val="22"/>
                <w:szCs w:val="24"/>
              </w:rPr>
              <w:t>3</w:t>
            </w:r>
            <w:r w:rsidR="00EE4778" w:rsidRPr="00B0145D">
              <w:rPr>
                <w:rFonts w:cs="Arial"/>
                <w:b/>
                <w:sz w:val="22"/>
                <w:szCs w:val="24"/>
              </w:rPr>
              <w:t>.99%</w:t>
            </w:r>
          </w:p>
        </w:tc>
      </w:tr>
    </w:tbl>
    <w:p w14:paraId="6DA2E0B5" w14:textId="77777777" w:rsidR="00640F8C" w:rsidRDefault="00640F8C" w:rsidP="00640F8C">
      <w:pPr>
        <w:spacing w:after="0"/>
        <w:jc w:val="both"/>
        <w:rPr>
          <w:rFonts w:cs="Arial"/>
          <w:b/>
          <w:bCs/>
          <w:szCs w:val="24"/>
          <w:highlight w:val="yellow"/>
        </w:rPr>
      </w:pPr>
    </w:p>
    <w:p w14:paraId="1C9379D1" w14:textId="77777777" w:rsidR="00640F8C" w:rsidRPr="004C41BC" w:rsidRDefault="00622904" w:rsidP="00640F8C">
      <w:pPr>
        <w:autoSpaceDE w:val="0"/>
        <w:autoSpaceDN w:val="0"/>
        <w:adjustRightInd w:val="0"/>
        <w:spacing w:after="0"/>
        <w:rPr>
          <w:rFonts w:cs="Arial"/>
          <w:b/>
          <w:szCs w:val="24"/>
        </w:rPr>
      </w:pPr>
      <w:r>
        <w:rPr>
          <w:rFonts w:cs="Arial"/>
          <w:b/>
          <w:szCs w:val="24"/>
        </w:rPr>
        <w:t xml:space="preserve">8. </w:t>
      </w:r>
      <w:r w:rsidRPr="004C41BC">
        <w:rPr>
          <w:rFonts w:cs="Arial"/>
          <w:b/>
          <w:szCs w:val="24"/>
        </w:rPr>
        <w:t>The Robustness of the Budget and the Adequacy of Reserves</w:t>
      </w:r>
    </w:p>
    <w:p w14:paraId="60B4F65B" w14:textId="77777777" w:rsidR="00640F8C" w:rsidRPr="004C41BC" w:rsidRDefault="00640F8C" w:rsidP="00640F8C">
      <w:pPr>
        <w:autoSpaceDE w:val="0"/>
        <w:autoSpaceDN w:val="0"/>
        <w:adjustRightInd w:val="0"/>
        <w:spacing w:after="0"/>
        <w:rPr>
          <w:rFonts w:cs="Arial"/>
          <w:szCs w:val="24"/>
        </w:rPr>
      </w:pPr>
    </w:p>
    <w:p w14:paraId="195BDA13" w14:textId="77777777" w:rsidR="00640F8C" w:rsidRPr="004C41BC" w:rsidRDefault="00622904" w:rsidP="00640F8C">
      <w:pPr>
        <w:autoSpaceDE w:val="0"/>
        <w:autoSpaceDN w:val="0"/>
        <w:adjustRightInd w:val="0"/>
        <w:spacing w:after="0"/>
        <w:jc w:val="both"/>
        <w:rPr>
          <w:rFonts w:cs="Arial"/>
        </w:rPr>
      </w:pPr>
      <w:r w:rsidRPr="4F1EF71D">
        <w:rPr>
          <w:rFonts w:cs="Arial"/>
        </w:rPr>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14:paraId="73C9DCA5" w14:textId="77777777" w:rsidR="00640F8C" w:rsidRPr="004C41BC" w:rsidRDefault="00640F8C" w:rsidP="00640F8C">
      <w:pPr>
        <w:autoSpaceDE w:val="0"/>
        <w:autoSpaceDN w:val="0"/>
        <w:adjustRightInd w:val="0"/>
        <w:spacing w:after="0"/>
        <w:rPr>
          <w:rFonts w:cs="Arial"/>
          <w:i/>
          <w:szCs w:val="24"/>
        </w:rPr>
      </w:pPr>
    </w:p>
    <w:p w14:paraId="2222ACAA" w14:textId="77777777" w:rsidR="00640F8C" w:rsidRPr="004C41BC" w:rsidRDefault="00622904" w:rsidP="00640F8C">
      <w:pPr>
        <w:autoSpaceDE w:val="0"/>
        <w:autoSpaceDN w:val="0"/>
        <w:adjustRightInd w:val="0"/>
        <w:spacing w:after="0"/>
        <w:rPr>
          <w:rFonts w:cs="Arial"/>
          <w:b/>
          <w:szCs w:val="24"/>
        </w:rPr>
      </w:pPr>
      <w:r w:rsidRPr="004C41BC">
        <w:rPr>
          <w:rFonts w:cs="Arial"/>
          <w:b/>
          <w:szCs w:val="24"/>
        </w:rPr>
        <w:t>Robustness of the Estimates</w:t>
      </w:r>
    </w:p>
    <w:p w14:paraId="2746C003" w14:textId="77777777" w:rsidR="00640F8C" w:rsidRPr="004C41BC" w:rsidRDefault="00640F8C" w:rsidP="00640F8C">
      <w:pPr>
        <w:autoSpaceDE w:val="0"/>
        <w:autoSpaceDN w:val="0"/>
        <w:adjustRightInd w:val="0"/>
        <w:spacing w:after="0"/>
        <w:rPr>
          <w:rFonts w:cs="Arial"/>
          <w:szCs w:val="24"/>
        </w:rPr>
      </w:pPr>
    </w:p>
    <w:p w14:paraId="60410D27" w14:textId="77777777" w:rsidR="00640F8C" w:rsidRPr="004C41BC" w:rsidRDefault="00622904" w:rsidP="00640F8C">
      <w:pPr>
        <w:autoSpaceDE w:val="0"/>
        <w:autoSpaceDN w:val="0"/>
        <w:adjustRightInd w:val="0"/>
        <w:spacing w:after="0"/>
        <w:jc w:val="both"/>
        <w:rPr>
          <w:rFonts w:cs="Arial"/>
          <w:szCs w:val="24"/>
        </w:rPr>
      </w:pPr>
      <w:r w:rsidRPr="004C41BC">
        <w:rPr>
          <w:rFonts w:cs="Arial"/>
          <w:szCs w:val="24"/>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3AA277BF" w14:textId="77777777" w:rsidR="00640F8C" w:rsidRPr="004C41BC" w:rsidRDefault="00640F8C" w:rsidP="00640F8C">
      <w:pPr>
        <w:autoSpaceDE w:val="0"/>
        <w:autoSpaceDN w:val="0"/>
        <w:adjustRightInd w:val="0"/>
        <w:spacing w:after="0"/>
        <w:jc w:val="both"/>
        <w:rPr>
          <w:rFonts w:cs="Arial"/>
          <w:szCs w:val="24"/>
        </w:rPr>
      </w:pPr>
    </w:p>
    <w:p w14:paraId="05D8A76B" w14:textId="77777777" w:rsidR="00640F8C" w:rsidRPr="004C41BC" w:rsidRDefault="00622904" w:rsidP="00640F8C">
      <w:pPr>
        <w:autoSpaceDE w:val="0"/>
        <w:autoSpaceDN w:val="0"/>
        <w:adjustRightInd w:val="0"/>
        <w:spacing w:after="0"/>
        <w:jc w:val="both"/>
        <w:rPr>
          <w:rFonts w:cs="Arial"/>
          <w:szCs w:val="24"/>
        </w:rPr>
      </w:pPr>
      <w:r w:rsidRPr="004C41BC">
        <w:rPr>
          <w:rFonts w:cs="Arial"/>
          <w:szCs w:val="24"/>
        </w:rPr>
        <w:t>The table below demonstrates the scale of just a small variance in the assumptions made, showing the potential impact of both a positive and negative movement of 1% across the main areas within the MTFS:</w:t>
      </w:r>
    </w:p>
    <w:p w14:paraId="639B5CDB" w14:textId="77777777" w:rsidR="00640F8C" w:rsidRPr="004C41BC" w:rsidRDefault="00640F8C" w:rsidP="00640F8C">
      <w:pPr>
        <w:autoSpaceDE w:val="0"/>
        <w:autoSpaceDN w:val="0"/>
        <w:adjustRightInd w:val="0"/>
        <w:spacing w:after="0"/>
        <w:jc w:val="both"/>
        <w:rPr>
          <w:rFonts w:cs="Arial"/>
          <w:szCs w:val="24"/>
          <w:highlight w:val="cyan"/>
        </w:rPr>
      </w:pPr>
    </w:p>
    <w:tbl>
      <w:tblPr>
        <w:tblW w:w="0" w:type="auto"/>
        <w:tblCellMar>
          <w:left w:w="0" w:type="dxa"/>
          <w:right w:w="0" w:type="dxa"/>
        </w:tblCellMar>
        <w:tblLook w:val="04A0" w:firstRow="1" w:lastRow="0" w:firstColumn="1" w:lastColumn="0" w:noHBand="0" w:noVBand="1"/>
      </w:tblPr>
      <w:tblGrid>
        <w:gridCol w:w="5934"/>
        <w:gridCol w:w="3062"/>
      </w:tblGrid>
      <w:tr w:rsidR="007A7004" w14:paraId="3D92EBF4" w14:textId="77777777" w:rsidTr="00640F8C">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5A46251C" w14:textId="77777777" w:rsidR="00640F8C" w:rsidRPr="004C41BC" w:rsidRDefault="00640F8C" w:rsidP="00640F8C">
            <w:pPr>
              <w:spacing w:after="0"/>
              <w:rPr>
                <w:rFonts w:eastAsia="Calibri" w:cs="Arial"/>
                <w:b/>
                <w:bCs/>
              </w:rPr>
            </w:pPr>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500A7E0F" w14:textId="77777777" w:rsidR="00640F8C" w:rsidRPr="00BB0F7A" w:rsidRDefault="00622904" w:rsidP="00640F8C">
            <w:pPr>
              <w:spacing w:after="0"/>
              <w:jc w:val="center"/>
              <w:rPr>
                <w:rFonts w:cs="Arial"/>
              </w:rPr>
            </w:pPr>
            <w:r w:rsidRPr="00BB0F7A">
              <w:rPr>
                <w:rFonts w:cs="Arial"/>
              </w:rPr>
              <w:t>Potential Full - Year Impact (£m)</w:t>
            </w:r>
          </w:p>
        </w:tc>
      </w:tr>
      <w:tr w:rsidR="007A7004" w14:paraId="77DC5A4F" w14:textId="77777777" w:rsidTr="00640F8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872B5B3" w14:textId="77777777" w:rsidR="00640F8C" w:rsidRPr="00BB0F7A" w:rsidRDefault="00622904" w:rsidP="00640F8C">
            <w:pPr>
              <w:spacing w:after="0"/>
              <w:rPr>
                <w:rFonts w:cs="Arial"/>
              </w:rPr>
            </w:pPr>
            <w:r w:rsidRPr="00BB0F7A">
              <w:rPr>
                <w:rFonts w:cs="Arial"/>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73B1677F" w14:textId="77777777" w:rsidR="00640F8C" w:rsidRPr="00BB0F7A" w:rsidRDefault="00622904" w:rsidP="00640F8C">
            <w:pPr>
              <w:spacing w:after="0"/>
              <w:jc w:val="right"/>
              <w:rPr>
                <w:rFonts w:cs="Arial"/>
              </w:rPr>
            </w:pPr>
            <w:r w:rsidRPr="00FA6D96">
              <w:rPr>
                <w:rFonts w:cs="Arial"/>
              </w:rPr>
              <w:t>+/- 5.</w:t>
            </w:r>
            <w:r w:rsidR="00270C8F">
              <w:rPr>
                <w:rFonts w:cs="Arial"/>
              </w:rPr>
              <w:t>7</w:t>
            </w:r>
            <w:r w:rsidR="00191EEC">
              <w:rPr>
                <w:rFonts w:cs="Arial"/>
              </w:rPr>
              <w:t>0</w:t>
            </w:r>
            <w:r w:rsidR="007E35C5">
              <w:rPr>
                <w:rFonts w:cs="Arial"/>
              </w:rPr>
              <w:t>0</w:t>
            </w:r>
          </w:p>
        </w:tc>
      </w:tr>
      <w:tr w:rsidR="007A7004" w14:paraId="2D051A57" w14:textId="77777777" w:rsidTr="00640F8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B818D8C" w14:textId="77777777" w:rsidR="00640F8C" w:rsidRPr="00BB0F7A" w:rsidRDefault="00622904" w:rsidP="00640F8C">
            <w:pPr>
              <w:spacing w:after="0"/>
              <w:rPr>
                <w:rFonts w:cs="Arial"/>
              </w:rPr>
            </w:pPr>
            <w:r w:rsidRPr="00BB0F7A">
              <w:rPr>
                <w:rFonts w:cs="Arial"/>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14200FA6" w14:textId="77777777" w:rsidR="00640F8C" w:rsidRPr="00BB0F7A" w:rsidRDefault="00622904" w:rsidP="00640F8C">
            <w:pPr>
              <w:spacing w:after="0"/>
              <w:jc w:val="right"/>
              <w:rPr>
                <w:rFonts w:cs="Arial"/>
              </w:rPr>
            </w:pPr>
            <w:r>
              <w:rPr>
                <w:rFonts w:cs="Arial"/>
              </w:rPr>
              <w:t xml:space="preserve">+/- </w:t>
            </w:r>
            <w:r w:rsidR="00DD1DE3">
              <w:rPr>
                <w:rFonts w:cs="Arial"/>
              </w:rPr>
              <w:t>3.29</w:t>
            </w:r>
            <w:r w:rsidR="00897202">
              <w:rPr>
                <w:rFonts w:cs="Arial"/>
              </w:rPr>
              <w:t>0</w:t>
            </w:r>
          </w:p>
        </w:tc>
      </w:tr>
      <w:tr w:rsidR="007A7004" w14:paraId="7838626D" w14:textId="77777777" w:rsidTr="00640F8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7D03693" w14:textId="77777777" w:rsidR="00640F8C" w:rsidRPr="00BB0F7A" w:rsidRDefault="00622904" w:rsidP="00640F8C">
            <w:pPr>
              <w:spacing w:after="0"/>
              <w:rPr>
                <w:rFonts w:cs="Arial"/>
              </w:rPr>
            </w:pPr>
            <w:r w:rsidRPr="00BB0F7A">
              <w:rPr>
                <w:rFonts w:cs="Arial"/>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49CA7D5E" w14:textId="77777777" w:rsidR="00640F8C" w:rsidRPr="00BB0F7A" w:rsidRDefault="00622904" w:rsidP="00640F8C">
            <w:pPr>
              <w:spacing w:after="0"/>
              <w:jc w:val="right"/>
              <w:rPr>
                <w:rFonts w:cs="Arial"/>
              </w:rPr>
            </w:pPr>
            <w:r w:rsidRPr="00BB0F7A">
              <w:rPr>
                <w:rFonts w:cs="Arial"/>
              </w:rPr>
              <w:t>+/- 6.</w:t>
            </w:r>
            <w:r w:rsidR="00E25CE6">
              <w:rPr>
                <w:rFonts w:cs="Arial"/>
              </w:rPr>
              <w:t>990</w:t>
            </w:r>
          </w:p>
        </w:tc>
      </w:tr>
      <w:tr w:rsidR="007A7004" w14:paraId="08E31A18" w14:textId="77777777" w:rsidTr="00640F8C">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624E34A" w14:textId="77777777" w:rsidR="00640F8C" w:rsidRPr="00BB0F7A" w:rsidRDefault="00622904" w:rsidP="00640F8C">
            <w:pPr>
              <w:spacing w:after="0"/>
              <w:rPr>
                <w:rFonts w:cs="Arial"/>
              </w:rPr>
            </w:pPr>
            <w:r w:rsidRPr="00BB0F7A">
              <w:rPr>
                <w:rFonts w:cs="Arial"/>
              </w:rPr>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14:paraId="703052BD" w14:textId="77777777" w:rsidR="00640F8C" w:rsidRPr="00BB0F7A" w:rsidRDefault="00622904" w:rsidP="00640F8C">
            <w:pPr>
              <w:spacing w:after="0"/>
              <w:jc w:val="right"/>
              <w:rPr>
                <w:rFonts w:cs="Arial"/>
              </w:rPr>
            </w:pPr>
            <w:r w:rsidRPr="00BB0F7A">
              <w:rPr>
                <w:rFonts w:cs="Arial"/>
              </w:rPr>
              <w:t>+/- 5.</w:t>
            </w:r>
            <w:r w:rsidR="00727CAE">
              <w:rPr>
                <w:rFonts w:cs="Arial"/>
              </w:rPr>
              <w:t>230</w:t>
            </w:r>
          </w:p>
        </w:tc>
      </w:tr>
    </w:tbl>
    <w:p w14:paraId="0B6CC0E5" w14:textId="77777777" w:rsidR="00640F8C" w:rsidRPr="004C41BC" w:rsidRDefault="00640F8C" w:rsidP="00640F8C">
      <w:pPr>
        <w:autoSpaceDE w:val="0"/>
        <w:autoSpaceDN w:val="0"/>
        <w:adjustRightInd w:val="0"/>
        <w:spacing w:after="0"/>
        <w:jc w:val="both"/>
        <w:rPr>
          <w:rFonts w:cs="Arial"/>
          <w:szCs w:val="24"/>
          <w:highlight w:val="cyan"/>
        </w:rPr>
      </w:pPr>
    </w:p>
    <w:p w14:paraId="6630D12E" w14:textId="77777777" w:rsidR="00640F8C" w:rsidRPr="00DE7914" w:rsidRDefault="00622904" w:rsidP="00640F8C">
      <w:pPr>
        <w:autoSpaceDE w:val="0"/>
        <w:autoSpaceDN w:val="0"/>
        <w:adjustRightInd w:val="0"/>
        <w:spacing w:after="0"/>
        <w:jc w:val="both"/>
        <w:rPr>
          <w:rFonts w:cs="Arial"/>
          <w:szCs w:val="24"/>
        </w:rPr>
      </w:pPr>
      <w:r w:rsidRPr="004C41BC">
        <w:rPr>
          <w:rFonts w:cs="Arial"/>
          <w:szCs w:val="24"/>
        </w:rPr>
        <w:t xml:space="preserve">A number of </w:t>
      </w:r>
      <w:r w:rsidRPr="00DE7914">
        <w:rPr>
          <w:rFonts w:cs="Arial"/>
          <w:szCs w:val="24"/>
        </w:rPr>
        <w:t>specific risks remain within the budget as follows:</w:t>
      </w:r>
    </w:p>
    <w:p w14:paraId="79D5B031" w14:textId="77777777" w:rsidR="00640F8C" w:rsidRPr="00DE7914" w:rsidRDefault="00640F8C" w:rsidP="00640F8C">
      <w:pPr>
        <w:autoSpaceDE w:val="0"/>
        <w:autoSpaceDN w:val="0"/>
        <w:adjustRightInd w:val="0"/>
        <w:spacing w:after="0"/>
        <w:rPr>
          <w:rFonts w:cs="Arial"/>
          <w:i/>
          <w:szCs w:val="24"/>
        </w:rPr>
      </w:pPr>
    </w:p>
    <w:p w14:paraId="15D549E1" w14:textId="77777777" w:rsidR="00640F8C" w:rsidRPr="00DE7914" w:rsidRDefault="00622904" w:rsidP="00640F8C">
      <w:pPr>
        <w:numPr>
          <w:ilvl w:val="0"/>
          <w:numId w:val="16"/>
        </w:numPr>
        <w:autoSpaceDE w:val="0"/>
        <w:autoSpaceDN w:val="0"/>
        <w:adjustRightInd w:val="0"/>
        <w:spacing w:after="0" w:line="240" w:lineRule="auto"/>
        <w:ind w:left="142" w:hanging="142"/>
        <w:outlineLvl w:val="0"/>
        <w:rPr>
          <w:rFonts w:cs="Arial"/>
          <w:b/>
          <w:szCs w:val="24"/>
        </w:rPr>
      </w:pPr>
      <w:r w:rsidRPr="00DE7914">
        <w:rPr>
          <w:rFonts w:cs="Arial"/>
          <w:szCs w:val="24"/>
        </w:rPr>
        <w:t xml:space="preserve"> </w:t>
      </w:r>
      <w:r w:rsidRPr="00DE7914">
        <w:rPr>
          <w:rFonts w:cs="Arial"/>
          <w:b/>
          <w:szCs w:val="24"/>
        </w:rPr>
        <w:t>Government Funding</w:t>
      </w:r>
    </w:p>
    <w:p w14:paraId="327FFCCE" w14:textId="77777777" w:rsidR="00640F8C" w:rsidRPr="00DE7914" w:rsidRDefault="00640F8C" w:rsidP="00640F8C">
      <w:pPr>
        <w:autoSpaceDE w:val="0"/>
        <w:autoSpaceDN w:val="0"/>
        <w:adjustRightInd w:val="0"/>
        <w:spacing w:after="0"/>
        <w:ind w:left="142"/>
        <w:outlineLvl w:val="0"/>
        <w:rPr>
          <w:rFonts w:cs="Arial"/>
          <w:szCs w:val="24"/>
        </w:rPr>
      </w:pPr>
    </w:p>
    <w:p w14:paraId="731229EC" w14:textId="77777777" w:rsidR="00386177" w:rsidRDefault="00622904" w:rsidP="003861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On 27 October 2021 the Chancellor announced the Spending Review 2021. Whilst a multi-year Spending Review was originally expected, the Chancellor and the Prime Minister decided to conduct a one-year Spending Review, setting </w:t>
      </w:r>
      <w:r w:rsidR="00897202">
        <w:rPr>
          <w:rStyle w:val="normaltextrun"/>
          <w:rFonts w:ascii="Arial" w:hAnsi="Arial" w:cs="Arial"/>
        </w:rPr>
        <w:t xml:space="preserve">the </w:t>
      </w:r>
      <w:r>
        <w:rPr>
          <w:rStyle w:val="normaltextrun"/>
          <w:rFonts w:ascii="Arial" w:hAnsi="Arial" w:cs="Arial"/>
        </w:rPr>
        <w:t>department’s resource and capital budgets for 2022/23 only in order to prioritise the response to COVID-19 and focus on supporting jobs.</w:t>
      </w:r>
      <w:r>
        <w:rPr>
          <w:rStyle w:val="eop"/>
          <w:rFonts w:ascii="Arial" w:hAnsi="Arial" w:cs="Arial"/>
        </w:rPr>
        <w:t> </w:t>
      </w:r>
    </w:p>
    <w:p w14:paraId="01C186D1" w14:textId="606A1CB0" w:rsidR="00386177" w:rsidRDefault="00622904" w:rsidP="003861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 xml:space="preserve">The </w:t>
      </w:r>
      <w:r w:rsidR="001B5C90">
        <w:rPr>
          <w:rStyle w:val="normaltextrun"/>
          <w:rFonts w:ascii="Arial" w:hAnsi="Arial" w:cs="Arial"/>
        </w:rPr>
        <w:t>Final</w:t>
      </w:r>
      <w:r>
        <w:rPr>
          <w:rStyle w:val="normaltextrun"/>
          <w:rFonts w:ascii="Arial" w:hAnsi="Arial" w:cs="Arial"/>
        </w:rPr>
        <w:t xml:space="preserve"> Settlement was announced on </w:t>
      </w:r>
      <w:r w:rsidR="001B5C90">
        <w:rPr>
          <w:rStyle w:val="normaltextrun"/>
          <w:rFonts w:ascii="Arial" w:hAnsi="Arial" w:cs="Arial"/>
        </w:rPr>
        <w:t>the 7</w:t>
      </w:r>
      <w:r w:rsidR="001B5C90" w:rsidRPr="00FF1C32">
        <w:rPr>
          <w:rStyle w:val="normaltextrun"/>
          <w:rFonts w:ascii="Arial" w:hAnsi="Arial" w:cs="Arial"/>
          <w:vertAlign w:val="superscript"/>
        </w:rPr>
        <w:t>th</w:t>
      </w:r>
      <w:r w:rsidR="001B5C90">
        <w:rPr>
          <w:rStyle w:val="normaltextrun"/>
          <w:rFonts w:ascii="Arial" w:hAnsi="Arial" w:cs="Arial"/>
        </w:rPr>
        <w:t xml:space="preserve"> February 2022</w:t>
      </w:r>
      <w:r>
        <w:rPr>
          <w:rStyle w:val="normaltextrun"/>
          <w:rFonts w:ascii="Arial" w:hAnsi="Arial" w:cs="Arial"/>
        </w:rPr>
        <w:t xml:space="preserve"> and confirmed the funding streams that were included within </w:t>
      </w:r>
      <w:r w:rsidR="006440E8">
        <w:rPr>
          <w:rStyle w:val="normaltextrun"/>
          <w:rFonts w:ascii="Arial" w:hAnsi="Arial" w:cs="Arial"/>
        </w:rPr>
        <w:t>the spending review</w:t>
      </w:r>
      <w:r>
        <w:rPr>
          <w:rStyle w:val="normaltextrun"/>
          <w:rFonts w:ascii="Arial" w:hAnsi="Arial" w:cs="Arial"/>
        </w:rPr>
        <w:t xml:space="preserve"> and </w:t>
      </w:r>
      <w:r w:rsidR="00FF1C32">
        <w:rPr>
          <w:rStyle w:val="normaltextrun"/>
          <w:rFonts w:ascii="Arial" w:hAnsi="Arial" w:cs="Arial"/>
        </w:rPr>
        <w:t xml:space="preserve">the provisional settlement </w:t>
      </w:r>
      <w:r>
        <w:rPr>
          <w:rStyle w:val="normaltextrun"/>
          <w:rFonts w:ascii="Arial" w:hAnsi="Arial" w:cs="Arial"/>
        </w:rPr>
        <w:t>provided more detailed information and allocations for councils.</w:t>
      </w:r>
      <w:r>
        <w:rPr>
          <w:rStyle w:val="eop"/>
          <w:rFonts w:ascii="Arial" w:hAnsi="Arial" w:cs="Arial"/>
        </w:rPr>
        <w:t> </w:t>
      </w:r>
    </w:p>
    <w:p w14:paraId="785DC276" w14:textId="77777777" w:rsidR="00640F8C" w:rsidRPr="00DE7914" w:rsidRDefault="00640F8C" w:rsidP="00640F8C">
      <w:pPr>
        <w:tabs>
          <w:tab w:val="left" w:pos="0"/>
        </w:tabs>
        <w:autoSpaceDE w:val="0"/>
        <w:autoSpaceDN w:val="0"/>
        <w:adjustRightInd w:val="0"/>
        <w:spacing w:after="0"/>
        <w:jc w:val="both"/>
        <w:rPr>
          <w:rFonts w:cs="Arial"/>
          <w:szCs w:val="24"/>
        </w:rPr>
      </w:pPr>
    </w:p>
    <w:p w14:paraId="3FFA0E19" w14:textId="77777777" w:rsidR="008411B3" w:rsidRPr="0025524F" w:rsidRDefault="00622904" w:rsidP="008411B3">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rPr>
        <w:t>The Medium-Term Financial Strategy contains a best estimate of the funding envelope that the county council expects to achieve over coming years based on a lack of any certainty regarding funding levels post 2022/23.  We anticipate the delayed fair funding review and business rates system review to take effect from 2023/24. </w:t>
      </w:r>
      <w:r w:rsidR="0025524F" w:rsidRPr="0025524F">
        <w:rPr>
          <w:rStyle w:val="normaltextrun"/>
          <w:rFonts w:ascii="Arial" w:hAnsi="Arial" w:cs="Arial"/>
          <w:color w:val="000000"/>
          <w:shd w:val="clear" w:color="auto" w:fill="FFFFFF"/>
        </w:rPr>
        <w:t> The MTFS does not currently reflect any potential impact for these changes.  </w:t>
      </w:r>
      <w:r w:rsidRPr="0025524F">
        <w:rPr>
          <w:rStyle w:val="normaltextrun"/>
          <w:rFonts w:ascii="Arial" w:hAnsi="Arial" w:cs="Arial"/>
        </w:rPr>
        <w:t> </w:t>
      </w:r>
      <w:r w:rsidRPr="0025524F">
        <w:rPr>
          <w:rStyle w:val="eop"/>
          <w:rFonts w:ascii="Arial" w:hAnsi="Arial" w:cs="Arial"/>
        </w:rPr>
        <w:t> </w:t>
      </w:r>
    </w:p>
    <w:p w14:paraId="76FBAEC5" w14:textId="77777777" w:rsidR="008411B3" w:rsidRDefault="00622904" w:rsidP="008411B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6CA5AB" w14:textId="77777777" w:rsidR="008411B3" w:rsidRDefault="00622904" w:rsidP="008411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Assumptions have been made that include the continuation of social care grants, </w:t>
      </w:r>
    </w:p>
    <w:p w14:paraId="531C4C63" w14:textId="77777777" w:rsidR="00640F8C" w:rsidRPr="00DE7914" w:rsidRDefault="00622904" w:rsidP="00640F8C">
      <w:pPr>
        <w:tabs>
          <w:tab w:val="left" w:pos="0"/>
        </w:tabs>
        <w:autoSpaceDE w:val="0"/>
        <w:autoSpaceDN w:val="0"/>
        <w:adjustRightInd w:val="0"/>
        <w:spacing w:after="0"/>
        <w:jc w:val="both"/>
        <w:rPr>
          <w:rFonts w:cs="Arial"/>
          <w:szCs w:val="24"/>
        </w:rPr>
      </w:pPr>
      <w:r w:rsidRPr="00DE7914">
        <w:rPr>
          <w:rFonts w:cs="Arial"/>
          <w:szCs w:val="24"/>
        </w:rPr>
        <w:t xml:space="preserve">improved better care fund and business rates </w:t>
      </w:r>
      <w:r w:rsidR="002823F2">
        <w:rPr>
          <w:rFonts w:cs="Arial"/>
          <w:szCs w:val="24"/>
        </w:rPr>
        <w:t>to</w:t>
      </w:r>
      <w:r w:rsidR="003472E1">
        <w:rPr>
          <w:rFonts w:cs="Arial"/>
          <w:szCs w:val="24"/>
        </w:rPr>
        <w:t xml:space="preserve"> continue in its current format</w:t>
      </w:r>
      <w:r w:rsidR="00430B52">
        <w:rPr>
          <w:rFonts w:cs="Arial"/>
          <w:szCs w:val="24"/>
        </w:rPr>
        <w:t xml:space="preserve"> for the remainder of the strategy. </w:t>
      </w:r>
    </w:p>
    <w:p w14:paraId="7FAB65CD" w14:textId="77777777" w:rsidR="00640F8C" w:rsidRPr="004C41BC" w:rsidRDefault="00640F8C" w:rsidP="00640F8C">
      <w:pPr>
        <w:tabs>
          <w:tab w:val="left" w:pos="0"/>
        </w:tabs>
        <w:autoSpaceDE w:val="0"/>
        <w:autoSpaceDN w:val="0"/>
        <w:adjustRightInd w:val="0"/>
        <w:spacing w:after="0"/>
        <w:jc w:val="both"/>
        <w:rPr>
          <w:rFonts w:cs="Arial"/>
          <w:szCs w:val="24"/>
          <w:highlight w:val="cyan"/>
        </w:rPr>
      </w:pPr>
    </w:p>
    <w:p w14:paraId="6D6D62A1" w14:textId="77777777" w:rsidR="008E7AD6" w:rsidRDefault="00622904" w:rsidP="008E7AD6">
      <w:pPr>
        <w:autoSpaceDE w:val="0"/>
        <w:autoSpaceDN w:val="0"/>
        <w:adjustRightInd w:val="0"/>
        <w:spacing w:after="0"/>
        <w:jc w:val="both"/>
        <w:outlineLvl w:val="0"/>
        <w:rPr>
          <w:rFonts w:cs="Arial"/>
        </w:rPr>
      </w:pPr>
      <w:r>
        <w:rPr>
          <w:rFonts w:cs="Arial"/>
        </w:rPr>
        <w:t xml:space="preserve">The final </w:t>
      </w:r>
      <w:r w:rsidR="00955221" w:rsidRPr="4F1EF71D">
        <w:rPr>
          <w:rFonts w:cs="Arial"/>
        </w:rPr>
        <w:t>settlement</w:t>
      </w:r>
      <w:r>
        <w:rPr>
          <w:rFonts w:cs="Arial"/>
        </w:rPr>
        <w:t xml:space="preserve"> </w:t>
      </w:r>
      <w:r w:rsidR="00955221" w:rsidRPr="4F1EF71D">
        <w:rPr>
          <w:rFonts w:cs="Arial"/>
        </w:rPr>
        <w:t xml:space="preserve">confirmed that the maximum increase that </w:t>
      </w:r>
      <w:r>
        <w:rPr>
          <w:rFonts w:cs="Arial"/>
        </w:rPr>
        <w:t xml:space="preserve">can be applied </w:t>
      </w:r>
      <w:r w:rsidRPr="4F1EF71D">
        <w:rPr>
          <w:rFonts w:cs="Arial"/>
        </w:rPr>
        <w:t>to</w:t>
      </w:r>
      <w:r w:rsidR="00955221" w:rsidRPr="4F1EF71D">
        <w:rPr>
          <w:rFonts w:cs="Arial"/>
        </w:rPr>
        <w:t xml:space="preserve"> council tax, without a referendum, will be 1.99%. In addition</w:t>
      </w:r>
      <w:r w:rsidR="08C9F50D" w:rsidRPr="4F1EF71D">
        <w:rPr>
          <w:rFonts w:cs="Arial"/>
        </w:rPr>
        <w:t>,</w:t>
      </w:r>
      <w:r w:rsidR="00955221" w:rsidRPr="4F1EF71D">
        <w:rPr>
          <w:rFonts w:cs="Arial"/>
        </w:rPr>
        <w:t xml:space="preserve"> those authorities with responsibility for adult social care </w:t>
      </w:r>
      <w:r>
        <w:rPr>
          <w:rFonts w:cs="Arial"/>
        </w:rPr>
        <w:t xml:space="preserve">can </w:t>
      </w:r>
      <w:r w:rsidRPr="4F1EF71D">
        <w:rPr>
          <w:rFonts w:cs="Arial"/>
        </w:rPr>
        <w:t>raise</w:t>
      </w:r>
      <w:r w:rsidR="00955221" w:rsidRPr="4F1EF71D">
        <w:rPr>
          <w:rFonts w:cs="Arial"/>
        </w:rPr>
        <w:t xml:space="preserve"> council tax by an additional </w:t>
      </w:r>
      <w:r w:rsidR="00CF0E67" w:rsidRPr="4F1EF71D">
        <w:rPr>
          <w:rFonts w:cs="Arial"/>
        </w:rPr>
        <w:t>1</w:t>
      </w:r>
      <w:r w:rsidR="00955221" w:rsidRPr="4F1EF71D">
        <w:rPr>
          <w:rFonts w:cs="Arial"/>
        </w:rPr>
        <w:t xml:space="preserve">% through an adult social care precept. It has also been confirmed that </w:t>
      </w:r>
      <w:r w:rsidR="0008430B" w:rsidRPr="4F1EF71D">
        <w:rPr>
          <w:rFonts w:cs="Arial"/>
        </w:rPr>
        <w:t xml:space="preserve">any of the previous </w:t>
      </w:r>
      <w:r>
        <w:rPr>
          <w:rFonts w:cs="Arial"/>
        </w:rPr>
        <w:t xml:space="preserve">year's allowed </w:t>
      </w:r>
      <w:r w:rsidR="0008430B" w:rsidRPr="4F1EF71D">
        <w:rPr>
          <w:rFonts w:cs="Arial"/>
        </w:rPr>
        <w:t xml:space="preserve">increase of </w:t>
      </w:r>
      <w:r w:rsidR="00955221" w:rsidRPr="4F1EF71D">
        <w:rPr>
          <w:rFonts w:cs="Arial"/>
        </w:rPr>
        <w:t>3</w:t>
      </w:r>
      <w:r w:rsidR="0008430B" w:rsidRPr="4F1EF71D">
        <w:rPr>
          <w:rFonts w:cs="Arial"/>
        </w:rPr>
        <w:t>%</w:t>
      </w:r>
      <w:r w:rsidR="00955221" w:rsidRPr="4F1EF71D">
        <w:rPr>
          <w:rFonts w:cs="Arial"/>
        </w:rPr>
        <w:t xml:space="preserve"> not yet utilised can also be used in 2022/23.</w:t>
      </w:r>
      <w:r w:rsidR="0008430B" w:rsidRPr="4F1EF71D">
        <w:rPr>
          <w:rFonts w:cs="Arial"/>
        </w:rPr>
        <w:t xml:space="preserve"> </w:t>
      </w:r>
    </w:p>
    <w:p w14:paraId="186DAFC1" w14:textId="77777777" w:rsidR="008E7AD6" w:rsidRDefault="008E7AD6" w:rsidP="008E7AD6">
      <w:pPr>
        <w:autoSpaceDE w:val="0"/>
        <w:autoSpaceDN w:val="0"/>
        <w:adjustRightInd w:val="0"/>
        <w:spacing w:after="0"/>
        <w:jc w:val="both"/>
        <w:outlineLvl w:val="0"/>
        <w:rPr>
          <w:rFonts w:cs="Arial"/>
          <w:szCs w:val="24"/>
        </w:rPr>
      </w:pPr>
    </w:p>
    <w:p w14:paraId="42FC3CEE" w14:textId="77777777" w:rsidR="00640F8C" w:rsidRPr="00691A14" w:rsidRDefault="00622904" w:rsidP="008E7AD6">
      <w:pPr>
        <w:autoSpaceDE w:val="0"/>
        <w:autoSpaceDN w:val="0"/>
        <w:adjustRightInd w:val="0"/>
        <w:spacing w:after="0"/>
        <w:jc w:val="both"/>
        <w:outlineLvl w:val="0"/>
        <w:rPr>
          <w:rFonts w:cs="Arial"/>
          <w:b/>
          <w:szCs w:val="24"/>
        </w:rPr>
      </w:pPr>
      <w:r w:rsidRPr="00691A14">
        <w:rPr>
          <w:rFonts w:cs="Arial"/>
          <w:b/>
          <w:szCs w:val="24"/>
        </w:rPr>
        <w:t>Service Demand</w:t>
      </w:r>
    </w:p>
    <w:p w14:paraId="61BA4AAE" w14:textId="77777777" w:rsidR="00640F8C" w:rsidRPr="00691A14" w:rsidRDefault="00640F8C" w:rsidP="00640F8C">
      <w:pPr>
        <w:autoSpaceDE w:val="0"/>
        <w:autoSpaceDN w:val="0"/>
        <w:adjustRightInd w:val="0"/>
        <w:spacing w:after="0"/>
        <w:ind w:left="142"/>
        <w:outlineLvl w:val="0"/>
        <w:rPr>
          <w:rFonts w:cs="Arial"/>
          <w:szCs w:val="24"/>
        </w:rPr>
      </w:pPr>
    </w:p>
    <w:p w14:paraId="42CFD558" w14:textId="61DB63E7" w:rsidR="00D434D1" w:rsidRDefault="00622904" w:rsidP="00D434D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2021/22 we have seen the impact of the pandemic on demand levels, with areas such as nursing and residential care being initially lower than budgeted, due to a number of factors including lockdown and the impact of the acute health sector commissioning some residential placements as part of NHS funded scheme to create capacity in hospitals in support of the crisis. As 2021/22 has progressed we have seen large increases in demand for both Adults and Children's services, as a consequence of this, increased demand and inflationary price pressures have had to be factored into the MTFS.  For Adults social care services an additional £92m has been built in covering both demand and inflationary fee pressures over the next three years </w:t>
      </w:r>
      <w:r>
        <w:rPr>
          <w:rStyle w:val="eop"/>
          <w:rFonts w:ascii="Arial" w:hAnsi="Arial" w:cs="Arial"/>
        </w:rPr>
        <w:t> </w:t>
      </w:r>
    </w:p>
    <w:p w14:paraId="3A386C88" w14:textId="77777777" w:rsidR="00D434D1" w:rsidRDefault="00622904" w:rsidP="00D434D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1A875E6" w14:textId="77777777" w:rsidR="00D434D1" w:rsidRDefault="00622904" w:rsidP="00D434D1">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In addition to initial lower than budgeted demand levels, we have some benefits from the current remote working arrangements with costs such as premises, printing and mileage being reduced.</w:t>
      </w:r>
    </w:p>
    <w:p w14:paraId="56BFBFE3" w14:textId="77777777" w:rsidR="00640F8C" w:rsidRPr="004C41BC" w:rsidRDefault="00622904" w:rsidP="00FF1C32">
      <w:pPr>
        <w:autoSpaceDE w:val="0"/>
        <w:autoSpaceDN w:val="0"/>
        <w:adjustRightInd w:val="0"/>
        <w:spacing w:after="0"/>
        <w:jc w:val="both"/>
        <w:rPr>
          <w:rFonts w:cs="Arial"/>
          <w:i/>
          <w:szCs w:val="24"/>
          <w:highlight w:val="cyan"/>
        </w:rPr>
      </w:pPr>
      <w:r w:rsidRPr="00DE7914">
        <w:rPr>
          <w:rFonts w:cs="Arial"/>
          <w:szCs w:val="24"/>
        </w:rPr>
        <w:t xml:space="preserve"> </w:t>
      </w:r>
    </w:p>
    <w:p w14:paraId="15313E4F" w14:textId="77777777" w:rsidR="00EA460F" w:rsidRDefault="00622904" w:rsidP="00EA46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Demand pressures are identified based on current and historical trends and population projections where appropriate (particularly linked to the ageing population in respect of adult social care). Estimates are based on assumptions that have previously been a reasonable prediction of demand, during the current financial year. </w:t>
      </w:r>
      <w:r>
        <w:rPr>
          <w:rStyle w:val="eop"/>
          <w:rFonts w:ascii="Arial" w:hAnsi="Arial" w:cs="Arial"/>
        </w:rPr>
        <w:t> </w:t>
      </w:r>
    </w:p>
    <w:p w14:paraId="1D30242F" w14:textId="77777777" w:rsidR="00EA460F" w:rsidRDefault="00622904" w:rsidP="00EA460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E8DD7D" w14:textId="77777777" w:rsidR="00EA460F" w:rsidRDefault="00622904" w:rsidP="00EA46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Detailed work continues to be undertaken focused on a better understanding of the causes of increasing demand, including the impact of the pandemic, and what steps can be taken to mitigate the financial impact, which is a major contributing factor towards the funding gap reported in the Medium-Term Financial Strategy.</w:t>
      </w:r>
    </w:p>
    <w:p w14:paraId="3285EA04" w14:textId="38947833" w:rsidR="00640F8C" w:rsidRDefault="00640F8C" w:rsidP="00640F8C">
      <w:pPr>
        <w:autoSpaceDE w:val="0"/>
        <w:autoSpaceDN w:val="0"/>
        <w:adjustRightInd w:val="0"/>
        <w:spacing w:after="0"/>
        <w:rPr>
          <w:rFonts w:cs="Arial"/>
          <w:i/>
          <w:szCs w:val="24"/>
        </w:rPr>
      </w:pPr>
    </w:p>
    <w:p w14:paraId="32D409DB" w14:textId="0B8ADB6C" w:rsidR="00622904" w:rsidRDefault="00622904" w:rsidP="00640F8C">
      <w:pPr>
        <w:autoSpaceDE w:val="0"/>
        <w:autoSpaceDN w:val="0"/>
        <w:adjustRightInd w:val="0"/>
        <w:spacing w:after="0"/>
        <w:rPr>
          <w:rFonts w:cs="Arial"/>
          <w:i/>
          <w:szCs w:val="24"/>
        </w:rPr>
      </w:pPr>
    </w:p>
    <w:p w14:paraId="69106EF0" w14:textId="77777777" w:rsidR="00622904" w:rsidRPr="00691A14" w:rsidRDefault="00622904" w:rsidP="00640F8C">
      <w:pPr>
        <w:autoSpaceDE w:val="0"/>
        <w:autoSpaceDN w:val="0"/>
        <w:adjustRightInd w:val="0"/>
        <w:spacing w:after="0"/>
        <w:rPr>
          <w:rFonts w:cs="Arial"/>
          <w:i/>
          <w:szCs w:val="24"/>
        </w:rPr>
      </w:pPr>
    </w:p>
    <w:p w14:paraId="566F5A9E" w14:textId="77777777" w:rsidR="00640F8C" w:rsidRPr="00691A14" w:rsidRDefault="00622904" w:rsidP="00640F8C">
      <w:pPr>
        <w:numPr>
          <w:ilvl w:val="0"/>
          <w:numId w:val="16"/>
        </w:numPr>
        <w:spacing w:after="0" w:line="240" w:lineRule="auto"/>
        <w:jc w:val="both"/>
        <w:rPr>
          <w:rFonts w:eastAsia="Calibri" w:cs="Arial"/>
          <w:b/>
          <w:szCs w:val="24"/>
        </w:rPr>
      </w:pPr>
      <w:r w:rsidRPr="00691A14">
        <w:rPr>
          <w:rFonts w:eastAsia="Calibri" w:cs="Arial"/>
          <w:b/>
          <w:szCs w:val="24"/>
        </w:rPr>
        <w:lastRenderedPageBreak/>
        <w:t xml:space="preserve">Pay </w:t>
      </w:r>
    </w:p>
    <w:p w14:paraId="08F43DF6" w14:textId="77777777" w:rsidR="00640F8C" w:rsidRPr="00691A14" w:rsidRDefault="00640F8C" w:rsidP="00640F8C">
      <w:pPr>
        <w:spacing w:after="0"/>
        <w:jc w:val="both"/>
        <w:rPr>
          <w:rFonts w:eastAsia="Calibri" w:cs="Arial"/>
          <w:szCs w:val="24"/>
        </w:rPr>
      </w:pPr>
    </w:p>
    <w:p w14:paraId="1CF9C2B0" w14:textId="77777777" w:rsidR="00640F8C" w:rsidRDefault="00622904" w:rsidP="00640F8C">
      <w:pPr>
        <w:autoSpaceDE w:val="0"/>
        <w:autoSpaceDN w:val="0"/>
        <w:adjustRightInd w:val="0"/>
        <w:spacing w:after="0"/>
        <w:jc w:val="both"/>
        <w:rPr>
          <w:rFonts w:cs="Arial"/>
        </w:rPr>
      </w:pPr>
      <w:r>
        <w:rPr>
          <w:rStyle w:val="normaltextrun"/>
          <w:rFonts w:cs="Arial"/>
          <w:color w:val="000000"/>
          <w:shd w:val="clear" w:color="auto" w:fill="FFFFFF"/>
        </w:rPr>
        <w:t>The majority of the pay bill is driven by the national pay agreement, the 2021/22 pay increase has not yet been agreed and therefore the MTFS continues to use existing forecast rates.  The county council also remains committed to paying its employees as an accredited member of the Living Wage Foundation.   </w:t>
      </w:r>
      <w:r>
        <w:rPr>
          <w:rStyle w:val="eop"/>
          <w:rFonts w:cs="Arial"/>
          <w:color w:val="000000"/>
          <w:shd w:val="clear" w:color="auto" w:fill="FFFFFF"/>
        </w:rPr>
        <w:t> </w:t>
      </w:r>
      <w:r w:rsidR="00EE4778" w:rsidRPr="4F1EF71D">
        <w:rPr>
          <w:rFonts w:cs="Arial"/>
        </w:rPr>
        <w:t xml:space="preserve"> </w:t>
      </w:r>
    </w:p>
    <w:p w14:paraId="34AE95E2" w14:textId="77777777" w:rsidR="00640F8C" w:rsidRPr="00691A14" w:rsidRDefault="00640F8C" w:rsidP="00640F8C">
      <w:pPr>
        <w:autoSpaceDE w:val="0"/>
        <w:autoSpaceDN w:val="0"/>
        <w:adjustRightInd w:val="0"/>
        <w:spacing w:after="0"/>
        <w:rPr>
          <w:rFonts w:cs="Arial"/>
          <w:i/>
          <w:szCs w:val="24"/>
        </w:rPr>
      </w:pPr>
    </w:p>
    <w:p w14:paraId="28B8BE91" w14:textId="77777777" w:rsidR="00640F8C" w:rsidRPr="00691A14" w:rsidRDefault="00622904" w:rsidP="00640F8C">
      <w:pPr>
        <w:numPr>
          <w:ilvl w:val="0"/>
          <w:numId w:val="16"/>
        </w:numPr>
        <w:autoSpaceDE w:val="0"/>
        <w:autoSpaceDN w:val="0"/>
        <w:adjustRightInd w:val="0"/>
        <w:spacing w:after="0" w:line="240" w:lineRule="auto"/>
        <w:outlineLvl w:val="0"/>
        <w:rPr>
          <w:rFonts w:cs="Arial"/>
          <w:b/>
          <w:szCs w:val="24"/>
        </w:rPr>
      </w:pPr>
      <w:r w:rsidRPr="00691A14">
        <w:rPr>
          <w:rFonts w:cs="Arial"/>
          <w:b/>
          <w:szCs w:val="24"/>
        </w:rPr>
        <w:t>Inflation</w:t>
      </w:r>
    </w:p>
    <w:p w14:paraId="527394BF" w14:textId="77777777" w:rsidR="00640F8C" w:rsidRPr="00691A14" w:rsidRDefault="00640F8C" w:rsidP="00640F8C">
      <w:pPr>
        <w:autoSpaceDE w:val="0"/>
        <w:autoSpaceDN w:val="0"/>
        <w:adjustRightInd w:val="0"/>
        <w:spacing w:after="0"/>
        <w:rPr>
          <w:rFonts w:cs="Arial"/>
          <w:i/>
          <w:szCs w:val="24"/>
        </w:rPr>
      </w:pPr>
    </w:p>
    <w:p w14:paraId="371E3595" w14:textId="77777777" w:rsidR="005B5988" w:rsidRDefault="00622904" w:rsidP="005B59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Levels of inflation have been increasing during the year with the UK Consumer Price Index (CPI) for November registered 5.1% year on year, up from 4.2% in the previous month.  Inflation is now forecast by the Monetary Policy Committee to peak at 6% in April 2022.  </w:t>
      </w:r>
      <w:r>
        <w:rPr>
          <w:rStyle w:val="eop"/>
          <w:rFonts w:ascii="Arial" w:hAnsi="Arial" w:cs="Arial"/>
        </w:rPr>
        <w:t> </w:t>
      </w:r>
    </w:p>
    <w:p w14:paraId="1CFA78F0" w14:textId="77777777" w:rsidR="005B5988" w:rsidRDefault="00622904" w:rsidP="005B598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FE4091" w14:textId="77777777" w:rsidR="005B5988" w:rsidRDefault="00622904" w:rsidP="005B59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r>
        <w:rPr>
          <w:rStyle w:val="eop"/>
          <w:rFonts w:ascii="Arial" w:hAnsi="Arial" w:cs="Arial"/>
        </w:rPr>
        <w:t> </w:t>
      </w:r>
    </w:p>
    <w:p w14:paraId="67FFC90C" w14:textId="77777777" w:rsidR="005B5988" w:rsidRDefault="00622904" w:rsidP="005B598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D0D169" w14:textId="77777777" w:rsidR="005B5988" w:rsidRDefault="00622904" w:rsidP="005B59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 particularly significant area is the care market, primarily residential, nursing and homecare, the funding of which is recognised as a significant issue regionally and nationally.  A significant amount of resource has been included within the Medium-Term Financial Strategy to fund price increases and the estimated impact of the national living wage on care providers.</w:t>
      </w:r>
      <w:r>
        <w:rPr>
          <w:rStyle w:val="eop"/>
          <w:rFonts w:ascii="Arial" w:hAnsi="Arial" w:cs="Arial"/>
        </w:rPr>
        <w:t> </w:t>
      </w:r>
    </w:p>
    <w:p w14:paraId="17FE933F" w14:textId="77777777" w:rsidR="00640F8C" w:rsidRPr="00691A14" w:rsidRDefault="00640F8C" w:rsidP="00640F8C">
      <w:pPr>
        <w:autoSpaceDE w:val="0"/>
        <w:autoSpaceDN w:val="0"/>
        <w:adjustRightInd w:val="0"/>
        <w:spacing w:after="0"/>
        <w:jc w:val="both"/>
        <w:rPr>
          <w:rFonts w:cs="Arial"/>
          <w:szCs w:val="24"/>
        </w:rPr>
      </w:pPr>
    </w:p>
    <w:p w14:paraId="1C639328" w14:textId="77777777" w:rsidR="00640F8C" w:rsidRPr="008411DD" w:rsidRDefault="00622904" w:rsidP="00640F8C">
      <w:pPr>
        <w:pStyle w:val="ListParagraph"/>
        <w:numPr>
          <w:ilvl w:val="0"/>
          <w:numId w:val="16"/>
        </w:numPr>
        <w:spacing w:after="0" w:line="240" w:lineRule="auto"/>
        <w:contextualSpacing w:val="0"/>
        <w:jc w:val="both"/>
        <w:outlineLvl w:val="0"/>
        <w:rPr>
          <w:rFonts w:cs="Arial"/>
          <w:b/>
        </w:rPr>
      </w:pPr>
      <w:r w:rsidRPr="008411DD">
        <w:rPr>
          <w:rFonts w:cs="Arial"/>
          <w:b/>
        </w:rPr>
        <w:t>Interest Rates</w:t>
      </w:r>
    </w:p>
    <w:p w14:paraId="33113302" w14:textId="77777777" w:rsidR="00640F8C" w:rsidRPr="008411DD" w:rsidRDefault="00640F8C" w:rsidP="00640F8C">
      <w:pPr>
        <w:pStyle w:val="ListParagraph"/>
        <w:spacing w:after="0"/>
        <w:ind w:left="360"/>
        <w:jc w:val="both"/>
        <w:rPr>
          <w:rFonts w:cs="Arial"/>
        </w:rPr>
      </w:pPr>
    </w:p>
    <w:p w14:paraId="35DEA686" w14:textId="6C4DE4D1" w:rsidR="00640F8C" w:rsidRPr="008411DD" w:rsidRDefault="00622904" w:rsidP="00640F8C">
      <w:pPr>
        <w:spacing w:after="0"/>
        <w:jc w:val="both"/>
        <w:rPr>
          <w:rFonts w:cs="Arial"/>
          <w:szCs w:val="24"/>
        </w:rPr>
      </w:pPr>
      <w:r>
        <w:rPr>
          <w:rStyle w:val="normaltextrun"/>
          <w:rFonts w:cs="Arial"/>
          <w:color w:val="000000"/>
          <w:shd w:val="clear" w:color="auto" w:fill="FFFFFF"/>
        </w:rPr>
        <w:t>As a result of the inflationary pressures there was an expectation that the Bank Rate would be increased, and the Bank of England did increase the Bank Rate to 0.</w:t>
      </w:r>
      <w:r w:rsidR="007E6EAF">
        <w:rPr>
          <w:rStyle w:val="normaltextrun"/>
          <w:rFonts w:cs="Arial"/>
          <w:color w:val="000000"/>
          <w:shd w:val="clear" w:color="auto" w:fill="FFFFFF"/>
        </w:rPr>
        <w:t>50</w:t>
      </w:r>
      <w:r>
        <w:rPr>
          <w:rStyle w:val="normaltextrun"/>
          <w:rFonts w:cs="Arial"/>
          <w:color w:val="000000"/>
          <w:shd w:val="clear" w:color="auto" w:fill="FFFFFF"/>
        </w:rPr>
        <w:t xml:space="preserve">% in </w:t>
      </w:r>
      <w:r w:rsidR="007E6EAF">
        <w:rPr>
          <w:rStyle w:val="normaltextrun"/>
          <w:rFonts w:cs="Arial"/>
          <w:color w:val="000000"/>
          <w:shd w:val="clear" w:color="auto" w:fill="FFFFFF"/>
        </w:rPr>
        <w:t>February</w:t>
      </w:r>
      <w:r>
        <w:rPr>
          <w:rStyle w:val="normaltextrun"/>
          <w:rFonts w:cs="Arial"/>
          <w:color w:val="000000"/>
          <w:shd w:val="clear" w:color="auto" w:fill="FFFFFF"/>
        </w:rPr>
        <w:t xml:space="preserve"> 2021.  Arlingclose, the council's Treasury Management advisors, expect the Bank Rate to stay at that level for the foreseeable future"</w:t>
      </w:r>
      <w:r w:rsidR="00EE4778" w:rsidRPr="008411DD">
        <w:rPr>
          <w:rFonts w:cs="Arial"/>
          <w:szCs w:val="24"/>
        </w:rPr>
        <w:t xml:space="preserve">. </w:t>
      </w:r>
    </w:p>
    <w:p w14:paraId="39A73181" w14:textId="77777777" w:rsidR="00640F8C" w:rsidRPr="00691A14" w:rsidRDefault="00640F8C" w:rsidP="00640F8C">
      <w:pPr>
        <w:spacing w:after="0"/>
        <w:jc w:val="both"/>
        <w:rPr>
          <w:rFonts w:cs="Arial"/>
          <w:szCs w:val="24"/>
        </w:rPr>
      </w:pPr>
    </w:p>
    <w:p w14:paraId="5E22FEFF" w14:textId="77777777" w:rsidR="00640F8C" w:rsidRPr="00691A14" w:rsidRDefault="00622904" w:rsidP="00640F8C">
      <w:pPr>
        <w:numPr>
          <w:ilvl w:val="0"/>
          <w:numId w:val="16"/>
        </w:numPr>
        <w:autoSpaceDE w:val="0"/>
        <w:autoSpaceDN w:val="0"/>
        <w:adjustRightInd w:val="0"/>
        <w:spacing w:after="0" w:line="240" w:lineRule="auto"/>
        <w:ind w:left="284" w:hanging="284"/>
        <w:outlineLvl w:val="0"/>
        <w:rPr>
          <w:rFonts w:cs="Arial"/>
          <w:b/>
          <w:szCs w:val="24"/>
        </w:rPr>
      </w:pPr>
      <w:r w:rsidRPr="00691A14">
        <w:rPr>
          <w:rFonts w:cs="Arial"/>
          <w:b/>
          <w:szCs w:val="24"/>
        </w:rPr>
        <w:t>Savings Programme Delivery</w:t>
      </w:r>
    </w:p>
    <w:p w14:paraId="7F9D745E" w14:textId="77777777" w:rsidR="00640F8C" w:rsidRDefault="00640F8C" w:rsidP="00640F8C">
      <w:pPr>
        <w:autoSpaceDE w:val="0"/>
        <w:autoSpaceDN w:val="0"/>
        <w:adjustRightInd w:val="0"/>
        <w:spacing w:after="0"/>
        <w:rPr>
          <w:rFonts w:cs="Arial"/>
          <w:i/>
          <w:szCs w:val="24"/>
          <w:highlight w:val="cyan"/>
        </w:rPr>
      </w:pPr>
    </w:p>
    <w:p w14:paraId="56864464" w14:textId="77777777" w:rsidR="00020560" w:rsidRDefault="00622904" w:rsidP="000205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scale of savings agreed to be delivered remains significant with £42m of previously agreed savings budgeted to be delivered by 2022/23, £8.5m of which is now forecast not to be delivered until 2023/24 due to the refocussing of officer priorities during the pandemic. There is also a further £7.370m of new savings for 2022-23 assumed in the budget</w:t>
      </w:r>
      <w:r>
        <w:rPr>
          <w:rStyle w:val="eop"/>
          <w:rFonts w:ascii="Arial" w:hAnsi="Arial" w:cs="Arial"/>
        </w:rPr>
        <w:t> </w:t>
      </w:r>
    </w:p>
    <w:p w14:paraId="77FA8F1C" w14:textId="77777777" w:rsidR="00020560" w:rsidRDefault="00622904" w:rsidP="000205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2511CC1" w14:textId="77777777" w:rsidR="00771156" w:rsidRDefault="00771156" w:rsidP="00771156">
      <w:pPr>
        <w:pStyle w:val="paragraph"/>
        <w:spacing w:before="0" w:beforeAutospacing="0" w:after="0" w:afterAutospacing="0"/>
        <w:jc w:val="both"/>
        <w:textAlignment w:val="baseline"/>
        <w:rPr>
          <w:rFonts w:ascii="Segoe UI" w:hAnsi="Segoe UI" w:cs="Segoe UI"/>
          <w:sz w:val="18"/>
          <w:szCs w:val="18"/>
        </w:rPr>
      </w:pPr>
    </w:p>
    <w:p w14:paraId="5CC9146B"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Any further significant under-delivery or slippage to delivery timeframes will create an additional funding pressure and impact on the ongoing and longer-term financial health of the council if those costs are not mitigated by the Government providing additional funding in future years.    </w:t>
      </w:r>
      <w:r>
        <w:rPr>
          <w:rStyle w:val="eop"/>
          <w:rFonts w:ascii="Arial" w:hAnsi="Arial" w:cs="Arial"/>
        </w:rPr>
        <w:t> </w:t>
      </w:r>
    </w:p>
    <w:p w14:paraId="292133D3"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79CDEF27"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 </w:t>
      </w:r>
      <w:r>
        <w:rPr>
          <w:rStyle w:val="eop"/>
          <w:rFonts w:ascii="Arial" w:hAnsi="Arial" w:cs="Arial"/>
        </w:rPr>
        <w:t> </w:t>
      </w:r>
    </w:p>
    <w:p w14:paraId="6C5CB2A3"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B3E00A4"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has been identified as one of the highest-level risks in the council's Risk and Opportunity Register and there are comprehensive arrangements in place to track delivery of financial savings and take corrective actions as required.  </w:t>
      </w:r>
      <w:r>
        <w:rPr>
          <w:rStyle w:val="eop"/>
          <w:rFonts w:ascii="Arial" w:hAnsi="Arial" w:cs="Arial"/>
        </w:rPr>
        <w:t> </w:t>
      </w:r>
    </w:p>
    <w:p w14:paraId="54AB5CEF"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D190FFF" w14:textId="77777777" w:rsidR="00771156" w:rsidRDefault="00622904" w:rsidP="00771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Adequacy of Reserves</w:t>
      </w:r>
      <w:r>
        <w:rPr>
          <w:rStyle w:val="eop"/>
          <w:rFonts w:ascii="Arial" w:hAnsi="Arial" w:cs="Arial"/>
        </w:rPr>
        <w:t> </w:t>
      </w:r>
    </w:p>
    <w:p w14:paraId="558774F0" w14:textId="77777777" w:rsidR="00771156" w:rsidRDefault="00622904" w:rsidP="00771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9E0A15" w14:textId="77777777" w:rsidR="00771156" w:rsidRDefault="00622904" w:rsidP="00771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holds reserves for a number of reasons:</w:t>
      </w:r>
      <w:r>
        <w:rPr>
          <w:rStyle w:val="eop"/>
          <w:rFonts w:ascii="Arial" w:hAnsi="Arial" w:cs="Arial"/>
        </w:rPr>
        <w:t> </w:t>
      </w:r>
    </w:p>
    <w:p w14:paraId="71F59ADF" w14:textId="77777777" w:rsidR="00771156" w:rsidRDefault="00622904" w:rsidP="00771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4355A5" w14:textId="77777777" w:rsidR="00771156" w:rsidRDefault="00622904" w:rsidP="00771156">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to enable the council to deal with unexpected events such as flooding or the destruction of a major asset through fire,</w:t>
      </w:r>
      <w:r>
        <w:rPr>
          <w:rStyle w:val="eop"/>
          <w:rFonts w:ascii="Arial" w:hAnsi="Arial" w:cs="Arial"/>
        </w:rPr>
        <w:t> </w:t>
      </w:r>
    </w:p>
    <w:p w14:paraId="103985DE" w14:textId="77777777" w:rsidR="00771156" w:rsidRDefault="00622904" w:rsidP="00771156">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to enable the council to manage variations in the demand for services which cause in year budget pressures, and</w:t>
      </w:r>
      <w:r>
        <w:rPr>
          <w:rStyle w:val="eop"/>
          <w:rFonts w:ascii="Arial" w:hAnsi="Arial" w:cs="Arial"/>
        </w:rPr>
        <w:t> </w:t>
      </w:r>
    </w:p>
    <w:p w14:paraId="09D150EC" w14:textId="77777777" w:rsidR="00771156" w:rsidRDefault="00622904" w:rsidP="00771156">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to fund specific projects or identified demands on the budget. </w:t>
      </w:r>
      <w:r>
        <w:rPr>
          <w:rStyle w:val="eop"/>
          <w:rFonts w:ascii="Arial" w:hAnsi="Arial" w:cs="Arial"/>
        </w:rPr>
        <w:t> </w:t>
      </w:r>
    </w:p>
    <w:p w14:paraId="3E1A14D9"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99E9BA2"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is no 'right' answer to the question of the appropriate level of reserves for a local authority; this is a matter of judgement taking into account:</w:t>
      </w:r>
      <w:r>
        <w:rPr>
          <w:rStyle w:val="eop"/>
          <w:rFonts w:ascii="Arial" w:hAnsi="Arial" w:cs="Arial"/>
        </w:rPr>
        <w:t> </w:t>
      </w:r>
    </w:p>
    <w:p w14:paraId="24C53E51"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F46033" w14:textId="77777777" w:rsidR="00771156" w:rsidRDefault="00622904" w:rsidP="00771156">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the level of risk evident within the budget as set out above,</w:t>
      </w:r>
      <w:r>
        <w:rPr>
          <w:rStyle w:val="eop"/>
          <w:rFonts w:ascii="Arial" w:hAnsi="Arial" w:cs="Arial"/>
        </w:rPr>
        <w:t> </w:t>
      </w:r>
    </w:p>
    <w:p w14:paraId="631B55E6" w14:textId="77777777" w:rsidR="00771156" w:rsidRDefault="00622904" w:rsidP="00771156">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 judgement on the effectiveness of budgetary control within the organisation, and</w:t>
      </w:r>
      <w:r>
        <w:rPr>
          <w:rStyle w:val="eop"/>
          <w:rFonts w:ascii="Arial" w:hAnsi="Arial" w:cs="Arial"/>
        </w:rPr>
        <w:t> </w:t>
      </w:r>
    </w:p>
    <w:p w14:paraId="2ABB3C70" w14:textId="77777777" w:rsidR="00771156" w:rsidRDefault="00622904" w:rsidP="00771156">
      <w:pPr>
        <w:pStyle w:val="paragraph"/>
        <w:numPr>
          <w:ilvl w:val="0"/>
          <w:numId w:val="27"/>
        </w:numPr>
        <w:spacing w:before="0" w:beforeAutospacing="0" w:after="0" w:afterAutospacing="0"/>
        <w:ind w:left="1080" w:firstLine="0"/>
        <w:textAlignment w:val="baseline"/>
        <w:rPr>
          <w:rFonts w:ascii="Arial" w:hAnsi="Arial" w:cs="Arial"/>
        </w:rPr>
      </w:pPr>
      <w:r>
        <w:rPr>
          <w:rStyle w:val="normaltextrun"/>
          <w:rFonts w:ascii="Arial" w:hAnsi="Arial" w:cs="Arial"/>
        </w:rPr>
        <w:t>the degree to which funds have already been set aside for specific purposes which will reduce the need for general reserves.</w:t>
      </w:r>
      <w:r>
        <w:rPr>
          <w:rStyle w:val="eop"/>
          <w:rFonts w:ascii="Arial" w:hAnsi="Arial" w:cs="Arial"/>
        </w:rPr>
        <w:t> </w:t>
      </w:r>
    </w:p>
    <w:p w14:paraId="6C0A4D08" w14:textId="77777777" w:rsidR="00771156" w:rsidRDefault="00622904" w:rsidP="007711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23A1C86"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relation to the council's general reserve (County Fund Balance), the forecast level at 31 March 2022 is £23.4</w:t>
      </w:r>
      <w:r w:rsidR="00FF1C32">
        <w:rPr>
          <w:rStyle w:val="normaltextrun"/>
          <w:rFonts w:ascii="Arial" w:hAnsi="Arial" w:cs="Arial"/>
        </w:rPr>
        <w:t>40</w:t>
      </w:r>
      <w:r>
        <w:rPr>
          <w:rStyle w:val="normaltextrun"/>
          <w:rFonts w:ascii="Arial" w:hAnsi="Arial" w:cs="Arial"/>
        </w:rPr>
        <w:t>m.  In addition, the council is forecast to hold £15m by the end of the financial year as a formal treasury management reserve to reflect that, whilst the council's treasury management performance (covering both investment activity and financing costs) has been positive over an extended period, the outlook post-Brexit is particularly uncertain and volatile. The reserve is there to hedge against that volatility, including interest rate changes and associated risks over the short-term without directly impacting the revenue account.</w:t>
      </w:r>
      <w:r>
        <w:rPr>
          <w:rStyle w:val="eop"/>
          <w:rFonts w:ascii="Arial" w:hAnsi="Arial" w:cs="Arial"/>
        </w:rPr>
        <w:t> </w:t>
      </w:r>
    </w:p>
    <w:p w14:paraId="6A651AD1"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3C2B179"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value of the council's uncommitted transitional reserve, which is available to support the revenue budget, by the end of the financial year including the 2021/22 forecast underspend is currently forecast to be £2</w:t>
      </w:r>
      <w:r w:rsidR="00FF1C32">
        <w:rPr>
          <w:rStyle w:val="normaltextrun"/>
          <w:rFonts w:ascii="Arial" w:hAnsi="Arial" w:cs="Arial"/>
        </w:rPr>
        <w:t>11.750</w:t>
      </w:r>
      <w:r>
        <w:rPr>
          <w:rStyle w:val="normaltextrun"/>
          <w:rFonts w:ascii="Arial" w:hAnsi="Arial" w:cs="Arial"/>
        </w:rPr>
        <w:t>m and is sufficient to meet the forecast funding gap within the current Medium Term Financial Strategy covering 2022/23 to 2024/25. </w:t>
      </w:r>
      <w:r>
        <w:rPr>
          <w:rStyle w:val="eop"/>
          <w:rFonts w:ascii="Arial" w:hAnsi="Arial" w:cs="Arial"/>
        </w:rPr>
        <w:t> </w:t>
      </w:r>
    </w:p>
    <w:p w14:paraId="1F1F37DD"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BAEE903"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level of risk evident within the budget has been significant in recent years and has been exacerbated by the initial and longer-term impact of the pandemic and the ongoing longer-term uncertainty regarding funding levels. The revenue budget for 2022/23 will need to be supported by reserves with an increasing gap forecast in subsequent years. The transitional reserve allows decisions to be made in a more </w:t>
      </w:r>
      <w:r>
        <w:rPr>
          <w:rStyle w:val="normaltextrun"/>
          <w:rFonts w:ascii="Arial" w:hAnsi="Arial" w:cs="Arial"/>
        </w:rPr>
        <w:lastRenderedPageBreak/>
        <w:t>measured and considered way but does not of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essential requirement that the council continues to ensure that processes are effective in maintaining a grip on in year expenditure and also that there is a clear focus on delivering a balanced and sustainable budget.</w:t>
      </w:r>
      <w:r>
        <w:rPr>
          <w:rStyle w:val="eop"/>
          <w:rFonts w:ascii="Arial" w:hAnsi="Arial" w:cs="Arial"/>
        </w:rPr>
        <w:t> </w:t>
      </w:r>
    </w:p>
    <w:p w14:paraId="502DD5C1"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96E39C3"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As part of the Medium-Term Financial Strategy report, scenario analysis and stress tests of the current financial gap and reserves position have been undertaken. </w:t>
      </w:r>
      <w:r>
        <w:rPr>
          <w:rStyle w:val="eop"/>
          <w:rFonts w:ascii="Arial" w:hAnsi="Arial" w:cs="Arial"/>
        </w:rPr>
        <w:t> </w:t>
      </w:r>
    </w:p>
    <w:p w14:paraId="64AAAFDA"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291903"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Overall, the council has an appropriate level of reserves available to manage the financial risks it is facing from 2022/23 to 2024/25. However, on current forecasts it will be necessary that additional savings are identified to be delivered to bring the council to a financially sustainable position. Any utilisation of remaining reserves should support, wherever possible, activities which reduce ongoing revenue costs. </w:t>
      </w:r>
      <w:r>
        <w:rPr>
          <w:rStyle w:val="eop"/>
          <w:rFonts w:ascii="Arial" w:hAnsi="Arial" w:cs="Arial"/>
        </w:rPr>
        <w:t> </w:t>
      </w:r>
    </w:p>
    <w:p w14:paraId="5AB14142"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D217185" w14:textId="77777777" w:rsidR="00771156" w:rsidRDefault="00622904"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70CE56A" w14:textId="77777777" w:rsidR="00640F8C" w:rsidRPr="00AC2FA3" w:rsidRDefault="00640F8C" w:rsidP="00640F8C">
      <w:pPr>
        <w:spacing w:after="0"/>
        <w:jc w:val="both"/>
        <w:rPr>
          <w:rFonts w:cs="Arial"/>
          <w:b/>
          <w:bCs/>
          <w:szCs w:val="24"/>
        </w:rPr>
      </w:pPr>
    </w:p>
    <w:sectPr w:rsidR="00640F8C" w:rsidRPr="00AC2FA3" w:rsidSect="00640F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582D" w14:textId="77777777" w:rsidR="000478FD" w:rsidRDefault="00622904">
      <w:pPr>
        <w:spacing w:after="0" w:line="240" w:lineRule="auto"/>
      </w:pPr>
      <w:r>
        <w:separator/>
      </w:r>
    </w:p>
  </w:endnote>
  <w:endnote w:type="continuationSeparator" w:id="0">
    <w:p w14:paraId="19773F66" w14:textId="77777777" w:rsidR="000478FD" w:rsidRDefault="0062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78662"/>
      <w:docPartObj>
        <w:docPartGallery w:val="Page Numbers (Bottom of Page)"/>
        <w:docPartUnique/>
      </w:docPartObj>
    </w:sdtPr>
    <w:sdtEndPr>
      <w:rPr>
        <w:noProof/>
      </w:rPr>
    </w:sdtEndPr>
    <w:sdtContent>
      <w:p w14:paraId="25F3C947" w14:textId="77777777" w:rsidR="00640F8C" w:rsidRDefault="00622904" w:rsidP="00640F8C">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47D69D5" w14:textId="77777777" w:rsidR="00640F8C" w:rsidRDefault="0064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A188" w14:textId="77777777" w:rsidR="000478FD" w:rsidRDefault="00622904">
      <w:pPr>
        <w:spacing w:after="0" w:line="240" w:lineRule="auto"/>
      </w:pPr>
      <w:r>
        <w:separator/>
      </w:r>
    </w:p>
  </w:footnote>
  <w:footnote w:type="continuationSeparator" w:id="0">
    <w:p w14:paraId="75324C84" w14:textId="77777777" w:rsidR="000478FD" w:rsidRDefault="00622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522AF"/>
    <w:multiLevelType w:val="multilevel"/>
    <w:tmpl w:val="AAB2D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27E11"/>
    <w:multiLevelType w:val="hybridMultilevel"/>
    <w:tmpl w:val="DF38FBC0"/>
    <w:lvl w:ilvl="0" w:tplc="61E04DE0">
      <w:start w:val="1"/>
      <w:numFmt w:val="bullet"/>
      <w:lvlText w:val=""/>
      <w:lvlJc w:val="left"/>
      <w:pPr>
        <w:ind w:left="720" w:hanging="360"/>
      </w:pPr>
      <w:rPr>
        <w:rFonts w:ascii="Symbol" w:hAnsi="Symbol" w:hint="default"/>
      </w:rPr>
    </w:lvl>
    <w:lvl w:ilvl="1" w:tplc="E8A6D9C4" w:tentative="1">
      <w:start w:val="1"/>
      <w:numFmt w:val="bullet"/>
      <w:lvlText w:val="o"/>
      <w:lvlJc w:val="left"/>
      <w:pPr>
        <w:ind w:left="1440" w:hanging="360"/>
      </w:pPr>
      <w:rPr>
        <w:rFonts w:ascii="Courier New" w:hAnsi="Courier New" w:cs="Courier New" w:hint="default"/>
      </w:rPr>
    </w:lvl>
    <w:lvl w:ilvl="2" w:tplc="DEE6989E" w:tentative="1">
      <w:start w:val="1"/>
      <w:numFmt w:val="bullet"/>
      <w:lvlText w:val=""/>
      <w:lvlJc w:val="left"/>
      <w:pPr>
        <w:ind w:left="2160" w:hanging="360"/>
      </w:pPr>
      <w:rPr>
        <w:rFonts w:ascii="Wingdings" w:hAnsi="Wingdings" w:hint="default"/>
      </w:rPr>
    </w:lvl>
    <w:lvl w:ilvl="3" w:tplc="59767BD6" w:tentative="1">
      <w:start w:val="1"/>
      <w:numFmt w:val="bullet"/>
      <w:lvlText w:val=""/>
      <w:lvlJc w:val="left"/>
      <w:pPr>
        <w:ind w:left="2880" w:hanging="360"/>
      </w:pPr>
      <w:rPr>
        <w:rFonts w:ascii="Symbol" w:hAnsi="Symbol" w:hint="default"/>
      </w:rPr>
    </w:lvl>
    <w:lvl w:ilvl="4" w:tplc="31527788" w:tentative="1">
      <w:start w:val="1"/>
      <w:numFmt w:val="bullet"/>
      <w:lvlText w:val="o"/>
      <w:lvlJc w:val="left"/>
      <w:pPr>
        <w:ind w:left="3600" w:hanging="360"/>
      </w:pPr>
      <w:rPr>
        <w:rFonts w:ascii="Courier New" w:hAnsi="Courier New" w:cs="Courier New" w:hint="default"/>
      </w:rPr>
    </w:lvl>
    <w:lvl w:ilvl="5" w:tplc="1214EB80" w:tentative="1">
      <w:start w:val="1"/>
      <w:numFmt w:val="bullet"/>
      <w:lvlText w:val=""/>
      <w:lvlJc w:val="left"/>
      <w:pPr>
        <w:ind w:left="4320" w:hanging="360"/>
      </w:pPr>
      <w:rPr>
        <w:rFonts w:ascii="Wingdings" w:hAnsi="Wingdings" w:hint="default"/>
      </w:rPr>
    </w:lvl>
    <w:lvl w:ilvl="6" w:tplc="1F5C913E" w:tentative="1">
      <w:start w:val="1"/>
      <w:numFmt w:val="bullet"/>
      <w:lvlText w:val=""/>
      <w:lvlJc w:val="left"/>
      <w:pPr>
        <w:ind w:left="5040" w:hanging="360"/>
      </w:pPr>
      <w:rPr>
        <w:rFonts w:ascii="Symbol" w:hAnsi="Symbol" w:hint="default"/>
      </w:rPr>
    </w:lvl>
    <w:lvl w:ilvl="7" w:tplc="69405D30" w:tentative="1">
      <w:start w:val="1"/>
      <w:numFmt w:val="bullet"/>
      <w:lvlText w:val="o"/>
      <w:lvlJc w:val="left"/>
      <w:pPr>
        <w:ind w:left="5760" w:hanging="360"/>
      </w:pPr>
      <w:rPr>
        <w:rFonts w:ascii="Courier New" w:hAnsi="Courier New" w:cs="Courier New" w:hint="default"/>
      </w:rPr>
    </w:lvl>
    <w:lvl w:ilvl="8" w:tplc="935CD236" w:tentative="1">
      <w:start w:val="1"/>
      <w:numFmt w:val="bullet"/>
      <w:lvlText w:val=""/>
      <w:lvlJc w:val="left"/>
      <w:pPr>
        <w:ind w:left="6480" w:hanging="360"/>
      </w:pPr>
      <w:rPr>
        <w:rFonts w:ascii="Wingdings" w:hAnsi="Wingdings" w:hint="default"/>
      </w:rPr>
    </w:lvl>
  </w:abstractNum>
  <w:abstractNum w:abstractNumId="3" w15:restartNumberingAfterBreak="0">
    <w:nsid w:val="06370B6D"/>
    <w:multiLevelType w:val="hybridMultilevel"/>
    <w:tmpl w:val="F2C886E4"/>
    <w:lvl w:ilvl="0" w:tplc="B06CC9D6">
      <w:start w:val="1"/>
      <w:numFmt w:val="lowerLetter"/>
      <w:lvlText w:val="%1)"/>
      <w:lvlJc w:val="left"/>
      <w:pPr>
        <w:ind w:left="720" w:hanging="360"/>
      </w:pPr>
      <w:rPr>
        <w:rFonts w:hint="default"/>
      </w:rPr>
    </w:lvl>
    <w:lvl w:ilvl="1" w:tplc="C6A6574E" w:tentative="1">
      <w:start w:val="1"/>
      <w:numFmt w:val="lowerLetter"/>
      <w:lvlText w:val="%2."/>
      <w:lvlJc w:val="left"/>
      <w:pPr>
        <w:ind w:left="1440" w:hanging="360"/>
      </w:pPr>
    </w:lvl>
    <w:lvl w:ilvl="2" w:tplc="B1C42E34" w:tentative="1">
      <w:start w:val="1"/>
      <w:numFmt w:val="lowerRoman"/>
      <w:lvlText w:val="%3."/>
      <w:lvlJc w:val="right"/>
      <w:pPr>
        <w:ind w:left="2160" w:hanging="180"/>
      </w:pPr>
    </w:lvl>
    <w:lvl w:ilvl="3" w:tplc="DF240ABE" w:tentative="1">
      <w:start w:val="1"/>
      <w:numFmt w:val="decimal"/>
      <w:lvlText w:val="%4."/>
      <w:lvlJc w:val="left"/>
      <w:pPr>
        <w:ind w:left="2880" w:hanging="360"/>
      </w:pPr>
    </w:lvl>
    <w:lvl w:ilvl="4" w:tplc="836E734C" w:tentative="1">
      <w:start w:val="1"/>
      <w:numFmt w:val="lowerLetter"/>
      <w:lvlText w:val="%5."/>
      <w:lvlJc w:val="left"/>
      <w:pPr>
        <w:ind w:left="3600" w:hanging="360"/>
      </w:pPr>
    </w:lvl>
    <w:lvl w:ilvl="5" w:tplc="ABCE72AE" w:tentative="1">
      <w:start w:val="1"/>
      <w:numFmt w:val="lowerRoman"/>
      <w:lvlText w:val="%6."/>
      <w:lvlJc w:val="right"/>
      <w:pPr>
        <w:ind w:left="4320" w:hanging="180"/>
      </w:pPr>
    </w:lvl>
    <w:lvl w:ilvl="6" w:tplc="E7D0B356" w:tentative="1">
      <w:start w:val="1"/>
      <w:numFmt w:val="decimal"/>
      <w:lvlText w:val="%7."/>
      <w:lvlJc w:val="left"/>
      <w:pPr>
        <w:ind w:left="5040" w:hanging="360"/>
      </w:pPr>
    </w:lvl>
    <w:lvl w:ilvl="7" w:tplc="75DA9E78" w:tentative="1">
      <w:start w:val="1"/>
      <w:numFmt w:val="lowerLetter"/>
      <w:lvlText w:val="%8."/>
      <w:lvlJc w:val="left"/>
      <w:pPr>
        <w:ind w:left="5760" w:hanging="360"/>
      </w:pPr>
    </w:lvl>
    <w:lvl w:ilvl="8" w:tplc="F6DAB0EE" w:tentative="1">
      <w:start w:val="1"/>
      <w:numFmt w:val="lowerRoman"/>
      <w:lvlText w:val="%9."/>
      <w:lvlJc w:val="right"/>
      <w:pPr>
        <w:ind w:left="6480" w:hanging="180"/>
      </w:pPr>
    </w:lvl>
  </w:abstractNum>
  <w:abstractNum w:abstractNumId="4" w15:restartNumberingAfterBreak="0">
    <w:nsid w:val="0A563A20"/>
    <w:multiLevelType w:val="hybridMultilevel"/>
    <w:tmpl w:val="2724147E"/>
    <w:lvl w:ilvl="0" w:tplc="96D4C074">
      <w:start w:val="1"/>
      <w:numFmt w:val="bullet"/>
      <w:lvlText w:val=""/>
      <w:lvlJc w:val="left"/>
      <w:pPr>
        <w:ind w:left="720" w:hanging="360"/>
      </w:pPr>
      <w:rPr>
        <w:rFonts w:ascii="Symbol" w:hAnsi="Symbol" w:hint="default"/>
      </w:rPr>
    </w:lvl>
    <w:lvl w:ilvl="1" w:tplc="A52CFB38" w:tentative="1">
      <w:start w:val="1"/>
      <w:numFmt w:val="bullet"/>
      <w:lvlText w:val="o"/>
      <w:lvlJc w:val="left"/>
      <w:pPr>
        <w:ind w:left="1440" w:hanging="360"/>
      </w:pPr>
      <w:rPr>
        <w:rFonts w:ascii="Courier New" w:hAnsi="Courier New" w:cs="Courier New" w:hint="default"/>
      </w:rPr>
    </w:lvl>
    <w:lvl w:ilvl="2" w:tplc="16DEA97A" w:tentative="1">
      <w:start w:val="1"/>
      <w:numFmt w:val="bullet"/>
      <w:lvlText w:val=""/>
      <w:lvlJc w:val="left"/>
      <w:pPr>
        <w:ind w:left="2160" w:hanging="360"/>
      </w:pPr>
      <w:rPr>
        <w:rFonts w:ascii="Wingdings" w:hAnsi="Wingdings" w:hint="default"/>
      </w:rPr>
    </w:lvl>
    <w:lvl w:ilvl="3" w:tplc="457885C6" w:tentative="1">
      <w:start w:val="1"/>
      <w:numFmt w:val="bullet"/>
      <w:lvlText w:val=""/>
      <w:lvlJc w:val="left"/>
      <w:pPr>
        <w:ind w:left="2880" w:hanging="360"/>
      </w:pPr>
      <w:rPr>
        <w:rFonts w:ascii="Symbol" w:hAnsi="Symbol" w:hint="default"/>
      </w:rPr>
    </w:lvl>
    <w:lvl w:ilvl="4" w:tplc="7ECCC8B6" w:tentative="1">
      <w:start w:val="1"/>
      <w:numFmt w:val="bullet"/>
      <w:lvlText w:val="o"/>
      <w:lvlJc w:val="left"/>
      <w:pPr>
        <w:ind w:left="3600" w:hanging="360"/>
      </w:pPr>
      <w:rPr>
        <w:rFonts w:ascii="Courier New" w:hAnsi="Courier New" w:cs="Courier New" w:hint="default"/>
      </w:rPr>
    </w:lvl>
    <w:lvl w:ilvl="5" w:tplc="94EEE3CC" w:tentative="1">
      <w:start w:val="1"/>
      <w:numFmt w:val="bullet"/>
      <w:lvlText w:val=""/>
      <w:lvlJc w:val="left"/>
      <w:pPr>
        <w:ind w:left="4320" w:hanging="360"/>
      </w:pPr>
      <w:rPr>
        <w:rFonts w:ascii="Wingdings" w:hAnsi="Wingdings" w:hint="default"/>
      </w:rPr>
    </w:lvl>
    <w:lvl w:ilvl="6" w:tplc="CF80DD7A" w:tentative="1">
      <w:start w:val="1"/>
      <w:numFmt w:val="bullet"/>
      <w:lvlText w:val=""/>
      <w:lvlJc w:val="left"/>
      <w:pPr>
        <w:ind w:left="5040" w:hanging="360"/>
      </w:pPr>
      <w:rPr>
        <w:rFonts w:ascii="Symbol" w:hAnsi="Symbol" w:hint="default"/>
      </w:rPr>
    </w:lvl>
    <w:lvl w:ilvl="7" w:tplc="14C8C4E0" w:tentative="1">
      <w:start w:val="1"/>
      <w:numFmt w:val="bullet"/>
      <w:lvlText w:val="o"/>
      <w:lvlJc w:val="left"/>
      <w:pPr>
        <w:ind w:left="5760" w:hanging="360"/>
      </w:pPr>
      <w:rPr>
        <w:rFonts w:ascii="Courier New" w:hAnsi="Courier New" w:cs="Courier New" w:hint="default"/>
      </w:rPr>
    </w:lvl>
    <w:lvl w:ilvl="8" w:tplc="4EC08F6E" w:tentative="1">
      <w:start w:val="1"/>
      <w:numFmt w:val="bullet"/>
      <w:lvlText w:val=""/>
      <w:lvlJc w:val="left"/>
      <w:pPr>
        <w:ind w:left="6480" w:hanging="360"/>
      </w:pPr>
      <w:rPr>
        <w:rFonts w:ascii="Wingdings" w:hAnsi="Wingdings" w:hint="default"/>
      </w:rPr>
    </w:lvl>
  </w:abstractNum>
  <w:abstractNum w:abstractNumId="5" w15:restartNumberingAfterBreak="0">
    <w:nsid w:val="0F7D73D0"/>
    <w:multiLevelType w:val="hybridMultilevel"/>
    <w:tmpl w:val="914A5740"/>
    <w:lvl w:ilvl="0" w:tplc="E1F04A6A">
      <w:start w:val="1"/>
      <w:numFmt w:val="bullet"/>
      <w:lvlText w:val=""/>
      <w:lvlJc w:val="left"/>
      <w:pPr>
        <w:ind w:left="720" w:hanging="360"/>
      </w:pPr>
      <w:rPr>
        <w:rFonts w:ascii="Symbol" w:hAnsi="Symbol" w:hint="default"/>
      </w:rPr>
    </w:lvl>
    <w:lvl w:ilvl="1" w:tplc="3FE80FDA" w:tentative="1">
      <w:start w:val="1"/>
      <w:numFmt w:val="bullet"/>
      <w:lvlText w:val="o"/>
      <w:lvlJc w:val="left"/>
      <w:pPr>
        <w:ind w:left="1440" w:hanging="360"/>
      </w:pPr>
      <w:rPr>
        <w:rFonts w:ascii="Courier New" w:hAnsi="Courier New" w:cs="Courier New" w:hint="default"/>
      </w:rPr>
    </w:lvl>
    <w:lvl w:ilvl="2" w:tplc="8616780E" w:tentative="1">
      <w:start w:val="1"/>
      <w:numFmt w:val="bullet"/>
      <w:lvlText w:val=""/>
      <w:lvlJc w:val="left"/>
      <w:pPr>
        <w:ind w:left="2160" w:hanging="360"/>
      </w:pPr>
      <w:rPr>
        <w:rFonts w:ascii="Wingdings" w:hAnsi="Wingdings" w:hint="default"/>
      </w:rPr>
    </w:lvl>
    <w:lvl w:ilvl="3" w:tplc="1EE0C7BA" w:tentative="1">
      <w:start w:val="1"/>
      <w:numFmt w:val="bullet"/>
      <w:lvlText w:val=""/>
      <w:lvlJc w:val="left"/>
      <w:pPr>
        <w:ind w:left="2880" w:hanging="360"/>
      </w:pPr>
      <w:rPr>
        <w:rFonts w:ascii="Symbol" w:hAnsi="Symbol" w:hint="default"/>
      </w:rPr>
    </w:lvl>
    <w:lvl w:ilvl="4" w:tplc="CA5A9C4A" w:tentative="1">
      <w:start w:val="1"/>
      <w:numFmt w:val="bullet"/>
      <w:lvlText w:val="o"/>
      <w:lvlJc w:val="left"/>
      <w:pPr>
        <w:ind w:left="3600" w:hanging="360"/>
      </w:pPr>
      <w:rPr>
        <w:rFonts w:ascii="Courier New" w:hAnsi="Courier New" w:cs="Courier New" w:hint="default"/>
      </w:rPr>
    </w:lvl>
    <w:lvl w:ilvl="5" w:tplc="47B66FE2" w:tentative="1">
      <w:start w:val="1"/>
      <w:numFmt w:val="bullet"/>
      <w:lvlText w:val=""/>
      <w:lvlJc w:val="left"/>
      <w:pPr>
        <w:ind w:left="4320" w:hanging="360"/>
      </w:pPr>
      <w:rPr>
        <w:rFonts w:ascii="Wingdings" w:hAnsi="Wingdings" w:hint="default"/>
      </w:rPr>
    </w:lvl>
    <w:lvl w:ilvl="6" w:tplc="94B69916" w:tentative="1">
      <w:start w:val="1"/>
      <w:numFmt w:val="bullet"/>
      <w:lvlText w:val=""/>
      <w:lvlJc w:val="left"/>
      <w:pPr>
        <w:ind w:left="5040" w:hanging="360"/>
      </w:pPr>
      <w:rPr>
        <w:rFonts w:ascii="Symbol" w:hAnsi="Symbol" w:hint="default"/>
      </w:rPr>
    </w:lvl>
    <w:lvl w:ilvl="7" w:tplc="7276743C" w:tentative="1">
      <w:start w:val="1"/>
      <w:numFmt w:val="bullet"/>
      <w:lvlText w:val="o"/>
      <w:lvlJc w:val="left"/>
      <w:pPr>
        <w:ind w:left="5760" w:hanging="360"/>
      </w:pPr>
      <w:rPr>
        <w:rFonts w:ascii="Courier New" w:hAnsi="Courier New" w:cs="Courier New" w:hint="default"/>
      </w:rPr>
    </w:lvl>
    <w:lvl w:ilvl="8" w:tplc="7EF85516" w:tentative="1">
      <w:start w:val="1"/>
      <w:numFmt w:val="bullet"/>
      <w:lvlText w:val=""/>
      <w:lvlJc w:val="left"/>
      <w:pPr>
        <w:ind w:left="6480" w:hanging="360"/>
      </w:pPr>
      <w:rPr>
        <w:rFonts w:ascii="Wingdings" w:hAnsi="Wingdings" w:hint="default"/>
      </w:rPr>
    </w:lvl>
  </w:abstractNum>
  <w:abstractNum w:abstractNumId="6" w15:restartNumberingAfterBreak="0">
    <w:nsid w:val="125C7D02"/>
    <w:multiLevelType w:val="hybridMultilevel"/>
    <w:tmpl w:val="ED44D4A8"/>
    <w:lvl w:ilvl="0" w:tplc="DF7676F2">
      <w:start w:val="1"/>
      <w:numFmt w:val="bullet"/>
      <w:lvlText w:val=""/>
      <w:lvlJc w:val="left"/>
      <w:pPr>
        <w:ind w:left="720" w:hanging="360"/>
      </w:pPr>
      <w:rPr>
        <w:rFonts w:ascii="Symbol" w:hAnsi="Symbol" w:hint="default"/>
      </w:rPr>
    </w:lvl>
    <w:lvl w:ilvl="1" w:tplc="A2B6D252" w:tentative="1">
      <w:start w:val="1"/>
      <w:numFmt w:val="bullet"/>
      <w:lvlText w:val="o"/>
      <w:lvlJc w:val="left"/>
      <w:pPr>
        <w:ind w:left="1440" w:hanging="360"/>
      </w:pPr>
      <w:rPr>
        <w:rFonts w:ascii="Courier New" w:hAnsi="Courier New" w:hint="default"/>
      </w:rPr>
    </w:lvl>
    <w:lvl w:ilvl="2" w:tplc="43162BA0" w:tentative="1">
      <w:start w:val="1"/>
      <w:numFmt w:val="bullet"/>
      <w:lvlText w:val=""/>
      <w:lvlJc w:val="left"/>
      <w:pPr>
        <w:ind w:left="2160" w:hanging="360"/>
      </w:pPr>
      <w:rPr>
        <w:rFonts w:ascii="Wingdings" w:hAnsi="Wingdings" w:hint="default"/>
      </w:rPr>
    </w:lvl>
    <w:lvl w:ilvl="3" w:tplc="26C0F836" w:tentative="1">
      <w:start w:val="1"/>
      <w:numFmt w:val="bullet"/>
      <w:lvlText w:val=""/>
      <w:lvlJc w:val="left"/>
      <w:pPr>
        <w:ind w:left="2880" w:hanging="360"/>
      </w:pPr>
      <w:rPr>
        <w:rFonts w:ascii="Symbol" w:hAnsi="Symbol" w:hint="default"/>
      </w:rPr>
    </w:lvl>
    <w:lvl w:ilvl="4" w:tplc="EB8876BA" w:tentative="1">
      <w:start w:val="1"/>
      <w:numFmt w:val="bullet"/>
      <w:lvlText w:val="o"/>
      <w:lvlJc w:val="left"/>
      <w:pPr>
        <w:ind w:left="3600" w:hanging="360"/>
      </w:pPr>
      <w:rPr>
        <w:rFonts w:ascii="Courier New" w:hAnsi="Courier New" w:hint="default"/>
      </w:rPr>
    </w:lvl>
    <w:lvl w:ilvl="5" w:tplc="4A70FDA4" w:tentative="1">
      <w:start w:val="1"/>
      <w:numFmt w:val="bullet"/>
      <w:lvlText w:val=""/>
      <w:lvlJc w:val="left"/>
      <w:pPr>
        <w:ind w:left="4320" w:hanging="360"/>
      </w:pPr>
      <w:rPr>
        <w:rFonts w:ascii="Wingdings" w:hAnsi="Wingdings" w:hint="default"/>
      </w:rPr>
    </w:lvl>
    <w:lvl w:ilvl="6" w:tplc="172AE612" w:tentative="1">
      <w:start w:val="1"/>
      <w:numFmt w:val="bullet"/>
      <w:lvlText w:val=""/>
      <w:lvlJc w:val="left"/>
      <w:pPr>
        <w:ind w:left="5040" w:hanging="360"/>
      </w:pPr>
      <w:rPr>
        <w:rFonts w:ascii="Symbol" w:hAnsi="Symbol" w:hint="default"/>
      </w:rPr>
    </w:lvl>
    <w:lvl w:ilvl="7" w:tplc="F4AAE2FA" w:tentative="1">
      <w:start w:val="1"/>
      <w:numFmt w:val="bullet"/>
      <w:lvlText w:val="o"/>
      <w:lvlJc w:val="left"/>
      <w:pPr>
        <w:ind w:left="5760" w:hanging="360"/>
      </w:pPr>
      <w:rPr>
        <w:rFonts w:ascii="Courier New" w:hAnsi="Courier New" w:hint="default"/>
      </w:rPr>
    </w:lvl>
    <w:lvl w:ilvl="8" w:tplc="391C4668" w:tentative="1">
      <w:start w:val="1"/>
      <w:numFmt w:val="bullet"/>
      <w:lvlText w:val=""/>
      <w:lvlJc w:val="left"/>
      <w:pPr>
        <w:ind w:left="6480" w:hanging="360"/>
      </w:pPr>
      <w:rPr>
        <w:rFonts w:ascii="Wingdings" w:hAnsi="Wingdings" w:hint="default"/>
      </w:rPr>
    </w:lvl>
  </w:abstractNum>
  <w:abstractNum w:abstractNumId="7" w15:restartNumberingAfterBreak="0">
    <w:nsid w:val="13D51256"/>
    <w:multiLevelType w:val="hybridMultilevel"/>
    <w:tmpl w:val="742E944A"/>
    <w:lvl w:ilvl="0" w:tplc="EB3E52CA">
      <w:start w:val="1"/>
      <w:numFmt w:val="lowerLetter"/>
      <w:lvlText w:val="%1)"/>
      <w:lvlJc w:val="left"/>
      <w:pPr>
        <w:ind w:left="720" w:hanging="360"/>
      </w:pPr>
      <w:rPr>
        <w:rFonts w:hint="default"/>
      </w:rPr>
    </w:lvl>
    <w:lvl w:ilvl="1" w:tplc="A4A016C4" w:tentative="1">
      <w:start w:val="1"/>
      <w:numFmt w:val="lowerLetter"/>
      <w:lvlText w:val="%2."/>
      <w:lvlJc w:val="left"/>
      <w:pPr>
        <w:ind w:left="1440" w:hanging="360"/>
      </w:pPr>
    </w:lvl>
    <w:lvl w:ilvl="2" w:tplc="C0307AFA" w:tentative="1">
      <w:start w:val="1"/>
      <w:numFmt w:val="lowerRoman"/>
      <w:lvlText w:val="%3."/>
      <w:lvlJc w:val="right"/>
      <w:pPr>
        <w:ind w:left="2160" w:hanging="180"/>
      </w:pPr>
    </w:lvl>
    <w:lvl w:ilvl="3" w:tplc="303CB6F6" w:tentative="1">
      <w:start w:val="1"/>
      <w:numFmt w:val="decimal"/>
      <w:lvlText w:val="%4."/>
      <w:lvlJc w:val="left"/>
      <w:pPr>
        <w:ind w:left="2880" w:hanging="360"/>
      </w:pPr>
    </w:lvl>
    <w:lvl w:ilvl="4" w:tplc="8DA4617C" w:tentative="1">
      <w:start w:val="1"/>
      <w:numFmt w:val="lowerLetter"/>
      <w:lvlText w:val="%5."/>
      <w:lvlJc w:val="left"/>
      <w:pPr>
        <w:ind w:left="3600" w:hanging="360"/>
      </w:pPr>
    </w:lvl>
    <w:lvl w:ilvl="5" w:tplc="29B45050" w:tentative="1">
      <w:start w:val="1"/>
      <w:numFmt w:val="lowerRoman"/>
      <w:lvlText w:val="%6."/>
      <w:lvlJc w:val="right"/>
      <w:pPr>
        <w:ind w:left="4320" w:hanging="180"/>
      </w:pPr>
    </w:lvl>
    <w:lvl w:ilvl="6" w:tplc="98DE1B5E" w:tentative="1">
      <w:start w:val="1"/>
      <w:numFmt w:val="decimal"/>
      <w:lvlText w:val="%7."/>
      <w:lvlJc w:val="left"/>
      <w:pPr>
        <w:ind w:left="5040" w:hanging="360"/>
      </w:pPr>
    </w:lvl>
    <w:lvl w:ilvl="7" w:tplc="5BC04320" w:tentative="1">
      <w:start w:val="1"/>
      <w:numFmt w:val="lowerLetter"/>
      <w:lvlText w:val="%8."/>
      <w:lvlJc w:val="left"/>
      <w:pPr>
        <w:ind w:left="5760" w:hanging="360"/>
      </w:pPr>
    </w:lvl>
    <w:lvl w:ilvl="8" w:tplc="A7B45688" w:tentative="1">
      <w:start w:val="1"/>
      <w:numFmt w:val="lowerRoman"/>
      <w:lvlText w:val="%9."/>
      <w:lvlJc w:val="right"/>
      <w:pPr>
        <w:ind w:left="6480" w:hanging="180"/>
      </w:pPr>
    </w:lvl>
  </w:abstractNum>
  <w:abstractNum w:abstractNumId="8"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1BC45A8C"/>
    <w:multiLevelType w:val="hybridMultilevel"/>
    <w:tmpl w:val="EEAE10A4"/>
    <w:lvl w:ilvl="0" w:tplc="068C9D92">
      <w:start w:val="1"/>
      <w:numFmt w:val="bullet"/>
      <w:lvlText w:val=""/>
      <w:lvlJc w:val="left"/>
      <w:pPr>
        <w:ind w:left="720" w:hanging="360"/>
      </w:pPr>
      <w:rPr>
        <w:rFonts w:ascii="Symbol" w:hAnsi="Symbol" w:hint="default"/>
      </w:rPr>
    </w:lvl>
    <w:lvl w:ilvl="1" w:tplc="6658C33E" w:tentative="1">
      <w:start w:val="1"/>
      <w:numFmt w:val="bullet"/>
      <w:lvlText w:val="o"/>
      <w:lvlJc w:val="left"/>
      <w:pPr>
        <w:ind w:left="1440" w:hanging="360"/>
      </w:pPr>
      <w:rPr>
        <w:rFonts w:ascii="Courier New" w:hAnsi="Courier New" w:cs="Courier New" w:hint="default"/>
      </w:rPr>
    </w:lvl>
    <w:lvl w:ilvl="2" w:tplc="C150C324" w:tentative="1">
      <w:start w:val="1"/>
      <w:numFmt w:val="bullet"/>
      <w:lvlText w:val=""/>
      <w:lvlJc w:val="left"/>
      <w:pPr>
        <w:ind w:left="2160" w:hanging="360"/>
      </w:pPr>
      <w:rPr>
        <w:rFonts w:ascii="Wingdings" w:hAnsi="Wingdings" w:hint="default"/>
      </w:rPr>
    </w:lvl>
    <w:lvl w:ilvl="3" w:tplc="B63460EE" w:tentative="1">
      <w:start w:val="1"/>
      <w:numFmt w:val="bullet"/>
      <w:lvlText w:val=""/>
      <w:lvlJc w:val="left"/>
      <w:pPr>
        <w:ind w:left="2880" w:hanging="360"/>
      </w:pPr>
      <w:rPr>
        <w:rFonts w:ascii="Symbol" w:hAnsi="Symbol" w:hint="default"/>
      </w:rPr>
    </w:lvl>
    <w:lvl w:ilvl="4" w:tplc="FB1C28AC" w:tentative="1">
      <w:start w:val="1"/>
      <w:numFmt w:val="bullet"/>
      <w:lvlText w:val="o"/>
      <w:lvlJc w:val="left"/>
      <w:pPr>
        <w:ind w:left="3600" w:hanging="360"/>
      </w:pPr>
      <w:rPr>
        <w:rFonts w:ascii="Courier New" w:hAnsi="Courier New" w:cs="Courier New" w:hint="default"/>
      </w:rPr>
    </w:lvl>
    <w:lvl w:ilvl="5" w:tplc="A00ECECC" w:tentative="1">
      <w:start w:val="1"/>
      <w:numFmt w:val="bullet"/>
      <w:lvlText w:val=""/>
      <w:lvlJc w:val="left"/>
      <w:pPr>
        <w:ind w:left="4320" w:hanging="360"/>
      </w:pPr>
      <w:rPr>
        <w:rFonts w:ascii="Wingdings" w:hAnsi="Wingdings" w:hint="default"/>
      </w:rPr>
    </w:lvl>
    <w:lvl w:ilvl="6" w:tplc="F38C04EC" w:tentative="1">
      <w:start w:val="1"/>
      <w:numFmt w:val="bullet"/>
      <w:lvlText w:val=""/>
      <w:lvlJc w:val="left"/>
      <w:pPr>
        <w:ind w:left="5040" w:hanging="360"/>
      </w:pPr>
      <w:rPr>
        <w:rFonts w:ascii="Symbol" w:hAnsi="Symbol" w:hint="default"/>
      </w:rPr>
    </w:lvl>
    <w:lvl w:ilvl="7" w:tplc="262489A4" w:tentative="1">
      <w:start w:val="1"/>
      <w:numFmt w:val="bullet"/>
      <w:lvlText w:val="o"/>
      <w:lvlJc w:val="left"/>
      <w:pPr>
        <w:ind w:left="5760" w:hanging="360"/>
      </w:pPr>
      <w:rPr>
        <w:rFonts w:ascii="Courier New" w:hAnsi="Courier New" w:cs="Courier New" w:hint="default"/>
      </w:rPr>
    </w:lvl>
    <w:lvl w:ilvl="8" w:tplc="EE524F50" w:tentative="1">
      <w:start w:val="1"/>
      <w:numFmt w:val="bullet"/>
      <w:lvlText w:val=""/>
      <w:lvlJc w:val="left"/>
      <w:pPr>
        <w:ind w:left="6480" w:hanging="360"/>
      </w:pPr>
      <w:rPr>
        <w:rFonts w:ascii="Wingdings" w:hAnsi="Wingdings" w:hint="default"/>
      </w:rPr>
    </w:lvl>
  </w:abstractNum>
  <w:abstractNum w:abstractNumId="10" w15:restartNumberingAfterBreak="0">
    <w:nsid w:val="205D4D9F"/>
    <w:multiLevelType w:val="hybridMultilevel"/>
    <w:tmpl w:val="3AA4088A"/>
    <w:lvl w:ilvl="0" w:tplc="E708A2DE">
      <w:numFmt w:val="bullet"/>
      <w:lvlText w:val="-"/>
      <w:lvlJc w:val="left"/>
      <w:pPr>
        <w:ind w:left="720" w:hanging="360"/>
      </w:pPr>
      <w:rPr>
        <w:rFonts w:ascii="Arial" w:eastAsia="Times New Roman" w:hAnsi="Arial" w:cs="Arial" w:hint="default"/>
      </w:rPr>
    </w:lvl>
    <w:lvl w:ilvl="1" w:tplc="90BE4E46" w:tentative="1">
      <w:start w:val="1"/>
      <w:numFmt w:val="bullet"/>
      <w:lvlText w:val="o"/>
      <w:lvlJc w:val="left"/>
      <w:pPr>
        <w:ind w:left="1440" w:hanging="360"/>
      </w:pPr>
      <w:rPr>
        <w:rFonts w:ascii="Courier New" w:hAnsi="Courier New" w:cs="Courier New" w:hint="default"/>
      </w:rPr>
    </w:lvl>
    <w:lvl w:ilvl="2" w:tplc="29506224" w:tentative="1">
      <w:start w:val="1"/>
      <w:numFmt w:val="bullet"/>
      <w:lvlText w:val=""/>
      <w:lvlJc w:val="left"/>
      <w:pPr>
        <w:ind w:left="2160" w:hanging="360"/>
      </w:pPr>
      <w:rPr>
        <w:rFonts w:ascii="Wingdings" w:hAnsi="Wingdings" w:hint="default"/>
      </w:rPr>
    </w:lvl>
    <w:lvl w:ilvl="3" w:tplc="765E561C" w:tentative="1">
      <w:start w:val="1"/>
      <w:numFmt w:val="bullet"/>
      <w:lvlText w:val=""/>
      <w:lvlJc w:val="left"/>
      <w:pPr>
        <w:ind w:left="2880" w:hanging="360"/>
      </w:pPr>
      <w:rPr>
        <w:rFonts w:ascii="Symbol" w:hAnsi="Symbol" w:hint="default"/>
      </w:rPr>
    </w:lvl>
    <w:lvl w:ilvl="4" w:tplc="ECF07BD8" w:tentative="1">
      <w:start w:val="1"/>
      <w:numFmt w:val="bullet"/>
      <w:lvlText w:val="o"/>
      <w:lvlJc w:val="left"/>
      <w:pPr>
        <w:ind w:left="3600" w:hanging="360"/>
      </w:pPr>
      <w:rPr>
        <w:rFonts w:ascii="Courier New" w:hAnsi="Courier New" w:cs="Courier New" w:hint="default"/>
      </w:rPr>
    </w:lvl>
    <w:lvl w:ilvl="5" w:tplc="B1E8BF06" w:tentative="1">
      <w:start w:val="1"/>
      <w:numFmt w:val="bullet"/>
      <w:lvlText w:val=""/>
      <w:lvlJc w:val="left"/>
      <w:pPr>
        <w:ind w:left="4320" w:hanging="360"/>
      </w:pPr>
      <w:rPr>
        <w:rFonts w:ascii="Wingdings" w:hAnsi="Wingdings" w:hint="default"/>
      </w:rPr>
    </w:lvl>
    <w:lvl w:ilvl="6" w:tplc="DA88530A" w:tentative="1">
      <w:start w:val="1"/>
      <w:numFmt w:val="bullet"/>
      <w:lvlText w:val=""/>
      <w:lvlJc w:val="left"/>
      <w:pPr>
        <w:ind w:left="5040" w:hanging="360"/>
      </w:pPr>
      <w:rPr>
        <w:rFonts w:ascii="Symbol" w:hAnsi="Symbol" w:hint="default"/>
      </w:rPr>
    </w:lvl>
    <w:lvl w:ilvl="7" w:tplc="34786984" w:tentative="1">
      <w:start w:val="1"/>
      <w:numFmt w:val="bullet"/>
      <w:lvlText w:val="o"/>
      <w:lvlJc w:val="left"/>
      <w:pPr>
        <w:ind w:left="5760" w:hanging="360"/>
      </w:pPr>
      <w:rPr>
        <w:rFonts w:ascii="Courier New" w:hAnsi="Courier New" w:cs="Courier New" w:hint="default"/>
      </w:rPr>
    </w:lvl>
    <w:lvl w:ilvl="8" w:tplc="606A2AC4" w:tentative="1">
      <w:start w:val="1"/>
      <w:numFmt w:val="bullet"/>
      <w:lvlText w:val=""/>
      <w:lvlJc w:val="left"/>
      <w:pPr>
        <w:ind w:left="6480" w:hanging="360"/>
      </w:pPr>
      <w:rPr>
        <w:rFonts w:ascii="Wingdings" w:hAnsi="Wingdings" w:hint="default"/>
      </w:rPr>
    </w:lvl>
  </w:abstractNum>
  <w:abstractNum w:abstractNumId="11" w15:restartNumberingAfterBreak="0">
    <w:nsid w:val="23372B68"/>
    <w:multiLevelType w:val="hybridMultilevel"/>
    <w:tmpl w:val="401AB8EE"/>
    <w:lvl w:ilvl="0" w:tplc="06D2E152">
      <w:start w:val="1"/>
      <w:numFmt w:val="bullet"/>
      <w:lvlText w:val=""/>
      <w:lvlJc w:val="left"/>
      <w:pPr>
        <w:ind w:left="720" w:hanging="360"/>
      </w:pPr>
      <w:rPr>
        <w:rFonts w:ascii="Symbol" w:hAnsi="Symbol" w:hint="default"/>
      </w:rPr>
    </w:lvl>
    <w:lvl w:ilvl="1" w:tplc="BF385024" w:tentative="1">
      <w:start w:val="1"/>
      <w:numFmt w:val="bullet"/>
      <w:lvlText w:val="o"/>
      <w:lvlJc w:val="left"/>
      <w:pPr>
        <w:ind w:left="1440" w:hanging="360"/>
      </w:pPr>
      <w:rPr>
        <w:rFonts w:ascii="Courier New" w:hAnsi="Courier New" w:cs="Courier New" w:hint="default"/>
      </w:rPr>
    </w:lvl>
    <w:lvl w:ilvl="2" w:tplc="EA684342" w:tentative="1">
      <w:start w:val="1"/>
      <w:numFmt w:val="bullet"/>
      <w:lvlText w:val=""/>
      <w:lvlJc w:val="left"/>
      <w:pPr>
        <w:ind w:left="2160" w:hanging="360"/>
      </w:pPr>
      <w:rPr>
        <w:rFonts w:ascii="Wingdings" w:hAnsi="Wingdings" w:hint="default"/>
      </w:rPr>
    </w:lvl>
    <w:lvl w:ilvl="3" w:tplc="C6CABC70" w:tentative="1">
      <w:start w:val="1"/>
      <w:numFmt w:val="bullet"/>
      <w:lvlText w:val=""/>
      <w:lvlJc w:val="left"/>
      <w:pPr>
        <w:ind w:left="2880" w:hanging="360"/>
      </w:pPr>
      <w:rPr>
        <w:rFonts w:ascii="Symbol" w:hAnsi="Symbol" w:hint="default"/>
      </w:rPr>
    </w:lvl>
    <w:lvl w:ilvl="4" w:tplc="9F562694" w:tentative="1">
      <w:start w:val="1"/>
      <w:numFmt w:val="bullet"/>
      <w:lvlText w:val="o"/>
      <w:lvlJc w:val="left"/>
      <w:pPr>
        <w:ind w:left="3600" w:hanging="360"/>
      </w:pPr>
      <w:rPr>
        <w:rFonts w:ascii="Courier New" w:hAnsi="Courier New" w:cs="Courier New" w:hint="default"/>
      </w:rPr>
    </w:lvl>
    <w:lvl w:ilvl="5" w:tplc="42DE971C" w:tentative="1">
      <w:start w:val="1"/>
      <w:numFmt w:val="bullet"/>
      <w:lvlText w:val=""/>
      <w:lvlJc w:val="left"/>
      <w:pPr>
        <w:ind w:left="4320" w:hanging="360"/>
      </w:pPr>
      <w:rPr>
        <w:rFonts w:ascii="Wingdings" w:hAnsi="Wingdings" w:hint="default"/>
      </w:rPr>
    </w:lvl>
    <w:lvl w:ilvl="6" w:tplc="827E82D6" w:tentative="1">
      <w:start w:val="1"/>
      <w:numFmt w:val="bullet"/>
      <w:lvlText w:val=""/>
      <w:lvlJc w:val="left"/>
      <w:pPr>
        <w:ind w:left="5040" w:hanging="360"/>
      </w:pPr>
      <w:rPr>
        <w:rFonts w:ascii="Symbol" w:hAnsi="Symbol" w:hint="default"/>
      </w:rPr>
    </w:lvl>
    <w:lvl w:ilvl="7" w:tplc="E24AEDA8" w:tentative="1">
      <w:start w:val="1"/>
      <w:numFmt w:val="bullet"/>
      <w:lvlText w:val="o"/>
      <w:lvlJc w:val="left"/>
      <w:pPr>
        <w:ind w:left="5760" w:hanging="360"/>
      </w:pPr>
      <w:rPr>
        <w:rFonts w:ascii="Courier New" w:hAnsi="Courier New" w:cs="Courier New" w:hint="default"/>
      </w:rPr>
    </w:lvl>
    <w:lvl w:ilvl="8" w:tplc="E926F2CA" w:tentative="1">
      <w:start w:val="1"/>
      <w:numFmt w:val="bullet"/>
      <w:lvlText w:val=""/>
      <w:lvlJc w:val="left"/>
      <w:pPr>
        <w:ind w:left="6480" w:hanging="360"/>
      </w:pPr>
      <w:rPr>
        <w:rFonts w:ascii="Wingdings" w:hAnsi="Wingdings" w:hint="default"/>
      </w:rPr>
    </w:lvl>
  </w:abstractNum>
  <w:abstractNum w:abstractNumId="12" w15:restartNumberingAfterBreak="0">
    <w:nsid w:val="346A096F"/>
    <w:multiLevelType w:val="multilevel"/>
    <w:tmpl w:val="4F5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212FF"/>
    <w:multiLevelType w:val="hybridMultilevel"/>
    <w:tmpl w:val="F14E0318"/>
    <w:lvl w:ilvl="0" w:tplc="09F688CA">
      <w:start w:val="1"/>
      <w:numFmt w:val="bullet"/>
      <w:lvlText w:val=""/>
      <w:lvlJc w:val="left"/>
      <w:pPr>
        <w:ind w:left="720" w:hanging="360"/>
      </w:pPr>
      <w:rPr>
        <w:rFonts w:ascii="Symbol" w:hAnsi="Symbol" w:hint="default"/>
      </w:rPr>
    </w:lvl>
    <w:lvl w:ilvl="1" w:tplc="37868466" w:tentative="1">
      <w:start w:val="1"/>
      <w:numFmt w:val="bullet"/>
      <w:lvlText w:val="o"/>
      <w:lvlJc w:val="left"/>
      <w:pPr>
        <w:ind w:left="1440" w:hanging="360"/>
      </w:pPr>
      <w:rPr>
        <w:rFonts w:ascii="Courier New" w:hAnsi="Courier New" w:cs="Courier New" w:hint="default"/>
      </w:rPr>
    </w:lvl>
    <w:lvl w:ilvl="2" w:tplc="CD1C2364" w:tentative="1">
      <w:start w:val="1"/>
      <w:numFmt w:val="bullet"/>
      <w:lvlText w:val=""/>
      <w:lvlJc w:val="left"/>
      <w:pPr>
        <w:ind w:left="2160" w:hanging="360"/>
      </w:pPr>
      <w:rPr>
        <w:rFonts w:ascii="Wingdings" w:hAnsi="Wingdings" w:hint="default"/>
      </w:rPr>
    </w:lvl>
    <w:lvl w:ilvl="3" w:tplc="FDC8ABF0" w:tentative="1">
      <w:start w:val="1"/>
      <w:numFmt w:val="bullet"/>
      <w:lvlText w:val=""/>
      <w:lvlJc w:val="left"/>
      <w:pPr>
        <w:ind w:left="2880" w:hanging="360"/>
      </w:pPr>
      <w:rPr>
        <w:rFonts w:ascii="Symbol" w:hAnsi="Symbol" w:hint="default"/>
      </w:rPr>
    </w:lvl>
    <w:lvl w:ilvl="4" w:tplc="9DBA8E28" w:tentative="1">
      <w:start w:val="1"/>
      <w:numFmt w:val="bullet"/>
      <w:lvlText w:val="o"/>
      <w:lvlJc w:val="left"/>
      <w:pPr>
        <w:ind w:left="3600" w:hanging="360"/>
      </w:pPr>
      <w:rPr>
        <w:rFonts w:ascii="Courier New" w:hAnsi="Courier New" w:cs="Courier New" w:hint="default"/>
      </w:rPr>
    </w:lvl>
    <w:lvl w:ilvl="5" w:tplc="0A4A0A0A" w:tentative="1">
      <w:start w:val="1"/>
      <w:numFmt w:val="bullet"/>
      <w:lvlText w:val=""/>
      <w:lvlJc w:val="left"/>
      <w:pPr>
        <w:ind w:left="4320" w:hanging="360"/>
      </w:pPr>
      <w:rPr>
        <w:rFonts w:ascii="Wingdings" w:hAnsi="Wingdings" w:hint="default"/>
      </w:rPr>
    </w:lvl>
    <w:lvl w:ilvl="6" w:tplc="98822F0E" w:tentative="1">
      <w:start w:val="1"/>
      <w:numFmt w:val="bullet"/>
      <w:lvlText w:val=""/>
      <w:lvlJc w:val="left"/>
      <w:pPr>
        <w:ind w:left="5040" w:hanging="360"/>
      </w:pPr>
      <w:rPr>
        <w:rFonts w:ascii="Symbol" w:hAnsi="Symbol" w:hint="default"/>
      </w:rPr>
    </w:lvl>
    <w:lvl w:ilvl="7" w:tplc="A0DEFFFA" w:tentative="1">
      <w:start w:val="1"/>
      <w:numFmt w:val="bullet"/>
      <w:lvlText w:val="o"/>
      <w:lvlJc w:val="left"/>
      <w:pPr>
        <w:ind w:left="5760" w:hanging="360"/>
      </w:pPr>
      <w:rPr>
        <w:rFonts w:ascii="Courier New" w:hAnsi="Courier New" w:cs="Courier New" w:hint="default"/>
      </w:rPr>
    </w:lvl>
    <w:lvl w:ilvl="8" w:tplc="BD4200FC" w:tentative="1">
      <w:start w:val="1"/>
      <w:numFmt w:val="bullet"/>
      <w:lvlText w:val=""/>
      <w:lvlJc w:val="left"/>
      <w:pPr>
        <w:ind w:left="6480" w:hanging="360"/>
      </w:pPr>
      <w:rPr>
        <w:rFonts w:ascii="Wingdings" w:hAnsi="Wingdings" w:hint="default"/>
      </w:rPr>
    </w:lvl>
  </w:abstractNum>
  <w:abstractNum w:abstractNumId="14" w15:restartNumberingAfterBreak="0">
    <w:nsid w:val="3DC6052B"/>
    <w:multiLevelType w:val="hybridMultilevel"/>
    <w:tmpl w:val="FD4CF25E"/>
    <w:lvl w:ilvl="0" w:tplc="2D50B138">
      <w:start w:val="1"/>
      <w:numFmt w:val="bullet"/>
      <w:lvlText w:val=""/>
      <w:lvlJc w:val="left"/>
      <w:pPr>
        <w:ind w:left="720" w:hanging="360"/>
      </w:pPr>
      <w:rPr>
        <w:rFonts w:ascii="Symbol" w:hAnsi="Symbol" w:hint="default"/>
      </w:rPr>
    </w:lvl>
    <w:lvl w:ilvl="1" w:tplc="631A5F18" w:tentative="1">
      <w:start w:val="1"/>
      <w:numFmt w:val="bullet"/>
      <w:lvlText w:val="o"/>
      <w:lvlJc w:val="left"/>
      <w:pPr>
        <w:ind w:left="1440" w:hanging="360"/>
      </w:pPr>
      <w:rPr>
        <w:rFonts w:ascii="Courier New" w:hAnsi="Courier New" w:cs="Courier New" w:hint="default"/>
      </w:rPr>
    </w:lvl>
    <w:lvl w:ilvl="2" w:tplc="8D383AF8" w:tentative="1">
      <w:start w:val="1"/>
      <w:numFmt w:val="bullet"/>
      <w:lvlText w:val=""/>
      <w:lvlJc w:val="left"/>
      <w:pPr>
        <w:ind w:left="2160" w:hanging="360"/>
      </w:pPr>
      <w:rPr>
        <w:rFonts w:ascii="Wingdings" w:hAnsi="Wingdings" w:hint="default"/>
      </w:rPr>
    </w:lvl>
    <w:lvl w:ilvl="3" w:tplc="C21AD11A" w:tentative="1">
      <w:start w:val="1"/>
      <w:numFmt w:val="bullet"/>
      <w:lvlText w:val=""/>
      <w:lvlJc w:val="left"/>
      <w:pPr>
        <w:ind w:left="2880" w:hanging="360"/>
      </w:pPr>
      <w:rPr>
        <w:rFonts w:ascii="Symbol" w:hAnsi="Symbol" w:hint="default"/>
      </w:rPr>
    </w:lvl>
    <w:lvl w:ilvl="4" w:tplc="5890E30E" w:tentative="1">
      <w:start w:val="1"/>
      <w:numFmt w:val="bullet"/>
      <w:lvlText w:val="o"/>
      <w:lvlJc w:val="left"/>
      <w:pPr>
        <w:ind w:left="3600" w:hanging="360"/>
      </w:pPr>
      <w:rPr>
        <w:rFonts w:ascii="Courier New" w:hAnsi="Courier New" w:cs="Courier New" w:hint="default"/>
      </w:rPr>
    </w:lvl>
    <w:lvl w:ilvl="5" w:tplc="24E4B9E4" w:tentative="1">
      <w:start w:val="1"/>
      <w:numFmt w:val="bullet"/>
      <w:lvlText w:val=""/>
      <w:lvlJc w:val="left"/>
      <w:pPr>
        <w:ind w:left="4320" w:hanging="360"/>
      </w:pPr>
      <w:rPr>
        <w:rFonts w:ascii="Wingdings" w:hAnsi="Wingdings" w:hint="default"/>
      </w:rPr>
    </w:lvl>
    <w:lvl w:ilvl="6" w:tplc="F9640874" w:tentative="1">
      <w:start w:val="1"/>
      <w:numFmt w:val="bullet"/>
      <w:lvlText w:val=""/>
      <w:lvlJc w:val="left"/>
      <w:pPr>
        <w:ind w:left="5040" w:hanging="360"/>
      </w:pPr>
      <w:rPr>
        <w:rFonts w:ascii="Symbol" w:hAnsi="Symbol" w:hint="default"/>
      </w:rPr>
    </w:lvl>
    <w:lvl w:ilvl="7" w:tplc="B2C83F96" w:tentative="1">
      <w:start w:val="1"/>
      <w:numFmt w:val="bullet"/>
      <w:lvlText w:val="o"/>
      <w:lvlJc w:val="left"/>
      <w:pPr>
        <w:ind w:left="5760" w:hanging="360"/>
      </w:pPr>
      <w:rPr>
        <w:rFonts w:ascii="Courier New" w:hAnsi="Courier New" w:cs="Courier New" w:hint="default"/>
      </w:rPr>
    </w:lvl>
    <w:lvl w:ilvl="8" w:tplc="AD5C53DE" w:tentative="1">
      <w:start w:val="1"/>
      <w:numFmt w:val="bullet"/>
      <w:lvlText w:val=""/>
      <w:lvlJc w:val="left"/>
      <w:pPr>
        <w:ind w:left="6480" w:hanging="360"/>
      </w:pPr>
      <w:rPr>
        <w:rFonts w:ascii="Wingdings" w:hAnsi="Wingdings" w:hint="default"/>
      </w:rPr>
    </w:lvl>
  </w:abstractNum>
  <w:abstractNum w:abstractNumId="15" w15:restartNumberingAfterBreak="0">
    <w:nsid w:val="439A1AE7"/>
    <w:multiLevelType w:val="hybridMultilevel"/>
    <w:tmpl w:val="086C5B08"/>
    <w:lvl w:ilvl="0" w:tplc="D58858BA">
      <w:start w:val="1"/>
      <w:numFmt w:val="bullet"/>
      <w:lvlText w:val=""/>
      <w:lvlJc w:val="left"/>
      <w:pPr>
        <w:ind w:left="720" w:hanging="360"/>
      </w:pPr>
      <w:rPr>
        <w:rFonts w:ascii="Symbol" w:hAnsi="Symbol" w:hint="default"/>
      </w:rPr>
    </w:lvl>
    <w:lvl w:ilvl="1" w:tplc="6414AAD6" w:tentative="1">
      <w:start w:val="1"/>
      <w:numFmt w:val="bullet"/>
      <w:lvlText w:val="o"/>
      <w:lvlJc w:val="left"/>
      <w:pPr>
        <w:ind w:left="1440" w:hanging="360"/>
      </w:pPr>
      <w:rPr>
        <w:rFonts w:ascii="Courier New" w:hAnsi="Courier New" w:cs="Courier New" w:hint="default"/>
      </w:rPr>
    </w:lvl>
    <w:lvl w:ilvl="2" w:tplc="718A2A18" w:tentative="1">
      <w:start w:val="1"/>
      <w:numFmt w:val="bullet"/>
      <w:lvlText w:val=""/>
      <w:lvlJc w:val="left"/>
      <w:pPr>
        <w:ind w:left="2160" w:hanging="360"/>
      </w:pPr>
      <w:rPr>
        <w:rFonts w:ascii="Wingdings" w:hAnsi="Wingdings" w:hint="default"/>
      </w:rPr>
    </w:lvl>
    <w:lvl w:ilvl="3" w:tplc="598A640C" w:tentative="1">
      <w:start w:val="1"/>
      <w:numFmt w:val="bullet"/>
      <w:lvlText w:val=""/>
      <w:lvlJc w:val="left"/>
      <w:pPr>
        <w:ind w:left="2880" w:hanging="360"/>
      </w:pPr>
      <w:rPr>
        <w:rFonts w:ascii="Symbol" w:hAnsi="Symbol" w:hint="default"/>
      </w:rPr>
    </w:lvl>
    <w:lvl w:ilvl="4" w:tplc="835CF836" w:tentative="1">
      <w:start w:val="1"/>
      <w:numFmt w:val="bullet"/>
      <w:lvlText w:val="o"/>
      <w:lvlJc w:val="left"/>
      <w:pPr>
        <w:ind w:left="3600" w:hanging="360"/>
      </w:pPr>
      <w:rPr>
        <w:rFonts w:ascii="Courier New" w:hAnsi="Courier New" w:cs="Courier New" w:hint="default"/>
      </w:rPr>
    </w:lvl>
    <w:lvl w:ilvl="5" w:tplc="CED43326" w:tentative="1">
      <w:start w:val="1"/>
      <w:numFmt w:val="bullet"/>
      <w:lvlText w:val=""/>
      <w:lvlJc w:val="left"/>
      <w:pPr>
        <w:ind w:left="4320" w:hanging="360"/>
      </w:pPr>
      <w:rPr>
        <w:rFonts w:ascii="Wingdings" w:hAnsi="Wingdings" w:hint="default"/>
      </w:rPr>
    </w:lvl>
    <w:lvl w:ilvl="6" w:tplc="B1685860" w:tentative="1">
      <w:start w:val="1"/>
      <w:numFmt w:val="bullet"/>
      <w:lvlText w:val=""/>
      <w:lvlJc w:val="left"/>
      <w:pPr>
        <w:ind w:left="5040" w:hanging="360"/>
      </w:pPr>
      <w:rPr>
        <w:rFonts w:ascii="Symbol" w:hAnsi="Symbol" w:hint="default"/>
      </w:rPr>
    </w:lvl>
    <w:lvl w:ilvl="7" w:tplc="C1DE126C" w:tentative="1">
      <w:start w:val="1"/>
      <w:numFmt w:val="bullet"/>
      <w:lvlText w:val="o"/>
      <w:lvlJc w:val="left"/>
      <w:pPr>
        <w:ind w:left="5760" w:hanging="360"/>
      </w:pPr>
      <w:rPr>
        <w:rFonts w:ascii="Courier New" w:hAnsi="Courier New" w:cs="Courier New" w:hint="default"/>
      </w:rPr>
    </w:lvl>
    <w:lvl w:ilvl="8" w:tplc="11D43BF2" w:tentative="1">
      <w:start w:val="1"/>
      <w:numFmt w:val="bullet"/>
      <w:lvlText w:val=""/>
      <w:lvlJc w:val="left"/>
      <w:pPr>
        <w:ind w:left="6480" w:hanging="360"/>
      </w:pPr>
      <w:rPr>
        <w:rFonts w:ascii="Wingdings" w:hAnsi="Wingdings" w:hint="default"/>
      </w:rPr>
    </w:lvl>
  </w:abstractNum>
  <w:abstractNum w:abstractNumId="16" w15:restartNumberingAfterBreak="0">
    <w:nsid w:val="446A4AD3"/>
    <w:multiLevelType w:val="multilevel"/>
    <w:tmpl w:val="8F94A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511EB"/>
    <w:multiLevelType w:val="hybridMultilevel"/>
    <w:tmpl w:val="49DE1900"/>
    <w:lvl w:ilvl="0" w:tplc="FE2686E8">
      <w:start w:val="1"/>
      <w:numFmt w:val="bullet"/>
      <w:lvlText w:val=""/>
      <w:lvlJc w:val="left"/>
      <w:pPr>
        <w:ind w:left="1080" w:hanging="360"/>
      </w:pPr>
      <w:rPr>
        <w:rFonts w:ascii="Symbol" w:hAnsi="Symbol" w:hint="default"/>
      </w:rPr>
    </w:lvl>
    <w:lvl w:ilvl="1" w:tplc="E3049612" w:tentative="1">
      <w:start w:val="1"/>
      <w:numFmt w:val="bullet"/>
      <w:lvlText w:val="o"/>
      <w:lvlJc w:val="left"/>
      <w:pPr>
        <w:ind w:left="1800" w:hanging="360"/>
      </w:pPr>
      <w:rPr>
        <w:rFonts w:ascii="Courier New" w:hAnsi="Courier New" w:cs="Courier New" w:hint="default"/>
      </w:rPr>
    </w:lvl>
    <w:lvl w:ilvl="2" w:tplc="9E942D94" w:tentative="1">
      <w:start w:val="1"/>
      <w:numFmt w:val="bullet"/>
      <w:lvlText w:val=""/>
      <w:lvlJc w:val="left"/>
      <w:pPr>
        <w:ind w:left="2520" w:hanging="360"/>
      </w:pPr>
      <w:rPr>
        <w:rFonts w:ascii="Wingdings" w:hAnsi="Wingdings" w:hint="default"/>
      </w:rPr>
    </w:lvl>
    <w:lvl w:ilvl="3" w:tplc="CF88129A" w:tentative="1">
      <w:start w:val="1"/>
      <w:numFmt w:val="bullet"/>
      <w:lvlText w:val=""/>
      <w:lvlJc w:val="left"/>
      <w:pPr>
        <w:ind w:left="3240" w:hanging="360"/>
      </w:pPr>
      <w:rPr>
        <w:rFonts w:ascii="Symbol" w:hAnsi="Symbol" w:hint="default"/>
      </w:rPr>
    </w:lvl>
    <w:lvl w:ilvl="4" w:tplc="EDFCA5E6" w:tentative="1">
      <w:start w:val="1"/>
      <w:numFmt w:val="bullet"/>
      <w:lvlText w:val="o"/>
      <w:lvlJc w:val="left"/>
      <w:pPr>
        <w:ind w:left="3960" w:hanging="360"/>
      </w:pPr>
      <w:rPr>
        <w:rFonts w:ascii="Courier New" w:hAnsi="Courier New" w:cs="Courier New" w:hint="default"/>
      </w:rPr>
    </w:lvl>
    <w:lvl w:ilvl="5" w:tplc="116A736A" w:tentative="1">
      <w:start w:val="1"/>
      <w:numFmt w:val="bullet"/>
      <w:lvlText w:val=""/>
      <w:lvlJc w:val="left"/>
      <w:pPr>
        <w:ind w:left="4680" w:hanging="360"/>
      </w:pPr>
      <w:rPr>
        <w:rFonts w:ascii="Wingdings" w:hAnsi="Wingdings" w:hint="default"/>
      </w:rPr>
    </w:lvl>
    <w:lvl w:ilvl="6" w:tplc="4DDC86B2" w:tentative="1">
      <w:start w:val="1"/>
      <w:numFmt w:val="bullet"/>
      <w:lvlText w:val=""/>
      <w:lvlJc w:val="left"/>
      <w:pPr>
        <w:ind w:left="5400" w:hanging="360"/>
      </w:pPr>
      <w:rPr>
        <w:rFonts w:ascii="Symbol" w:hAnsi="Symbol" w:hint="default"/>
      </w:rPr>
    </w:lvl>
    <w:lvl w:ilvl="7" w:tplc="DAC45034" w:tentative="1">
      <w:start w:val="1"/>
      <w:numFmt w:val="bullet"/>
      <w:lvlText w:val="o"/>
      <w:lvlJc w:val="left"/>
      <w:pPr>
        <w:ind w:left="6120" w:hanging="360"/>
      </w:pPr>
      <w:rPr>
        <w:rFonts w:ascii="Courier New" w:hAnsi="Courier New" w:cs="Courier New" w:hint="default"/>
      </w:rPr>
    </w:lvl>
    <w:lvl w:ilvl="8" w:tplc="301CF8AE" w:tentative="1">
      <w:start w:val="1"/>
      <w:numFmt w:val="bullet"/>
      <w:lvlText w:val=""/>
      <w:lvlJc w:val="left"/>
      <w:pPr>
        <w:ind w:left="6840" w:hanging="360"/>
      </w:pPr>
      <w:rPr>
        <w:rFonts w:ascii="Wingdings" w:hAnsi="Wingdings" w:hint="default"/>
      </w:rPr>
    </w:lvl>
  </w:abstractNum>
  <w:abstractNum w:abstractNumId="18"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9625A3"/>
    <w:multiLevelType w:val="hybridMultilevel"/>
    <w:tmpl w:val="B404A028"/>
    <w:lvl w:ilvl="0" w:tplc="BB3EBF2E">
      <w:start w:val="1"/>
      <w:numFmt w:val="decimal"/>
      <w:lvlText w:val="%1."/>
      <w:lvlJc w:val="left"/>
      <w:pPr>
        <w:ind w:left="786" w:hanging="360"/>
      </w:pPr>
      <w:rPr>
        <w:rFonts w:hint="default"/>
      </w:rPr>
    </w:lvl>
    <w:lvl w:ilvl="1" w:tplc="FBA23010" w:tentative="1">
      <w:start w:val="1"/>
      <w:numFmt w:val="lowerLetter"/>
      <w:lvlText w:val="%2."/>
      <w:lvlJc w:val="left"/>
      <w:pPr>
        <w:ind w:left="1440" w:hanging="360"/>
      </w:pPr>
    </w:lvl>
    <w:lvl w:ilvl="2" w:tplc="4DFE8F9A" w:tentative="1">
      <w:start w:val="1"/>
      <w:numFmt w:val="lowerRoman"/>
      <w:lvlText w:val="%3."/>
      <w:lvlJc w:val="right"/>
      <w:pPr>
        <w:ind w:left="2160" w:hanging="180"/>
      </w:pPr>
    </w:lvl>
    <w:lvl w:ilvl="3" w:tplc="A3D2198E" w:tentative="1">
      <w:start w:val="1"/>
      <w:numFmt w:val="decimal"/>
      <w:lvlText w:val="%4."/>
      <w:lvlJc w:val="left"/>
      <w:pPr>
        <w:ind w:left="2880" w:hanging="360"/>
      </w:pPr>
    </w:lvl>
    <w:lvl w:ilvl="4" w:tplc="C9FEAD06" w:tentative="1">
      <w:start w:val="1"/>
      <w:numFmt w:val="lowerLetter"/>
      <w:lvlText w:val="%5."/>
      <w:lvlJc w:val="left"/>
      <w:pPr>
        <w:ind w:left="3600" w:hanging="360"/>
      </w:pPr>
    </w:lvl>
    <w:lvl w:ilvl="5" w:tplc="6FAA3DE0" w:tentative="1">
      <w:start w:val="1"/>
      <w:numFmt w:val="lowerRoman"/>
      <w:lvlText w:val="%6."/>
      <w:lvlJc w:val="right"/>
      <w:pPr>
        <w:ind w:left="4320" w:hanging="180"/>
      </w:pPr>
    </w:lvl>
    <w:lvl w:ilvl="6" w:tplc="2F460C14" w:tentative="1">
      <w:start w:val="1"/>
      <w:numFmt w:val="decimal"/>
      <w:lvlText w:val="%7."/>
      <w:lvlJc w:val="left"/>
      <w:pPr>
        <w:ind w:left="5040" w:hanging="360"/>
      </w:pPr>
    </w:lvl>
    <w:lvl w:ilvl="7" w:tplc="B790BDB8" w:tentative="1">
      <w:start w:val="1"/>
      <w:numFmt w:val="lowerLetter"/>
      <w:lvlText w:val="%8."/>
      <w:lvlJc w:val="left"/>
      <w:pPr>
        <w:ind w:left="5760" w:hanging="360"/>
      </w:pPr>
    </w:lvl>
    <w:lvl w:ilvl="8" w:tplc="D304D2C8" w:tentative="1">
      <w:start w:val="1"/>
      <w:numFmt w:val="lowerRoman"/>
      <w:lvlText w:val="%9."/>
      <w:lvlJc w:val="right"/>
      <w:pPr>
        <w:ind w:left="6480" w:hanging="180"/>
      </w:pPr>
    </w:lvl>
  </w:abstractNum>
  <w:abstractNum w:abstractNumId="20" w15:restartNumberingAfterBreak="0">
    <w:nsid w:val="57B57637"/>
    <w:multiLevelType w:val="multilevel"/>
    <w:tmpl w:val="D34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6529E"/>
    <w:multiLevelType w:val="hybridMultilevel"/>
    <w:tmpl w:val="8F30C674"/>
    <w:lvl w:ilvl="0" w:tplc="BB4CFE90">
      <w:start w:val="1"/>
      <w:numFmt w:val="bullet"/>
      <w:lvlText w:val=""/>
      <w:lvlJc w:val="left"/>
      <w:pPr>
        <w:ind w:left="720" w:hanging="360"/>
      </w:pPr>
      <w:rPr>
        <w:rFonts w:ascii="Symbol" w:hAnsi="Symbol" w:hint="default"/>
      </w:rPr>
    </w:lvl>
    <w:lvl w:ilvl="1" w:tplc="A754B72E" w:tentative="1">
      <w:start w:val="1"/>
      <w:numFmt w:val="bullet"/>
      <w:lvlText w:val="o"/>
      <w:lvlJc w:val="left"/>
      <w:pPr>
        <w:ind w:left="1440" w:hanging="360"/>
      </w:pPr>
      <w:rPr>
        <w:rFonts w:ascii="Courier New" w:hAnsi="Courier New" w:cs="Courier New" w:hint="default"/>
      </w:rPr>
    </w:lvl>
    <w:lvl w:ilvl="2" w:tplc="E304A0F0" w:tentative="1">
      <w:start w:val="1"/>
      <w:numFmt w:val="bullet"/>
      <w:lvlText w:val=""/>
      <w:lvlJc w:val="left"/>
      <w:pPr>
        <w:ind w:left="2160" w:hanging="360"/>
      </w:pPr>
      <w:rPr>
        <w:rFonts w:ascii="Wingdings" w:hAnsi="Wingdings" w:hint="default"/>
      </w:rPr>
    </w:lvl>
    <w:lvl w:ilvl="3" w:tplc="93C8CE56" w:tentative="1">
      <w:start w:val="1"/>
      <w:numFmt w:val="bullet"/>
      <w:lvlText w:val=""/>
      <w:lvlJc w:val="left"/>
      <w:pPr>
        <w:ind w:left="2880" w:hanging="360"/>
      </w:pPr>
      <w:rPr>
        <w:rFonts w:ascii="Symbol" w:hAnsi="Symbol" w:hint="default"/>
      </w:rPr>
    </w:lvl>
    <w:lvl w:ilvl="4" w:tplc="370627F4" w:tentative="1">
      <w:start w:val="1"/>
      <w:numFmt w:val="bullet"/>
      <w:lvlText w:val="o"/>
      <w:lvlJc w:val="left"/>
      <w:pPr>
        <w:ind w:left="3600" w:hanging="360"/>
      </w:pPr>
      <w:rPr>
        <w:rFonts w:ascii="Courier New" w:hAnsi="Courier New" w:cs="Courier New" w:hint="default"/>
      </w:rPr>
    </w:lvl>
    <w:lvl w:ilvl="5" w:tplc="03728DE6" w:tentative="1">
      <w:start w:val="1"/>
      <w:numFmt w:val="bullet"/>
      <w:lvlText w:val=""/>
      <w:lvlJc w:val="left"/>
      <w:pPr>
        <w:ind w:left="4320" w:hanging="360"/>
      </w:pPr>
      <w:rPr>
        <w:rFonts w:ascii="Wingdings" w:hAnsi="Wingdings" w:hint="default"/>
      </w:rPr>
    </w:lvl>
    <w:lvl w:ilvl="6" w:tplc="48F8A112" w:tentative="1">
      <w:start w:val="1"/>
      <w:numFmt w:val="bullet"/>
      <w:lvlText w:val=""/>
      <w:lvlJc w:val="left"/>
      <w:pPr>
        <w:ind w:left="5040" w:hanging="360"/>
      </w:pPr>
      <w:rPr>
        <w:rFonts w:ascii="Symbol" w:hAnsi="Symbol" w:hint="default"/>
      </w:rPr>
    </w:lvl>
    <w:lvl w:ilvl="7" w:tplc="9CB8EC36" w:tentative="1">
      <w:start w:val="1"/>
      <w:numFmt w:val="bullet"/>
      <w:lvlText w:val="o"/>
      <w:lvlJc w:val="left"/>
      <w:pPr>
        <w:ind w:left="5760" w:hanging="360"/>
      </w:pPr>
      <w:rPr>
        <w:rFonts w:ascii="Courier New" w:hAnsi="Courier New" w:cs="Courier New" w:hint="default"/>
      </w:rPr>
    </w:lvl>
    <w:lvl w:ilvl="8" w:tplc="5956D054" w:tentative="1">
      <w:start w:val="1"/>
      <w:numFmt w:val="bullet"/>
      <w:lvlText w:val=""/>
      <w:lvlJc w:val="left"/>
      <w:pPr>
        <w:ind w:left="6480" w:hanging="360"/>
      </w:pPr>
      <w:rPr>
        <w:rFonts w:ascii="Wingdings" w:hAnsi="Wingdings" w:hint="default"/>
      </w:rPr>
    </w:lvl>
  </w:abstractNum>
  <w:abstractNum w:abstractNumId="22" w15:restartNumberingAfterBreak="0">
    <w:nsid w:val="684F694C"/>
    <w:multiLevelType w:val="hybridMultilevel"/>
    <w:tmpl w:val="939AF01E"/>
    <w:lvl w:ilvl="0" w:tplc="421EE822">
      <w:start w:val="3"/>
      <w:numFmt w:val="lowerLetter"/>
      <w:lvlText w:val="%1)"/>
      <w:lvlJc w:val="left"/>
      <w:pPr>
        <w:ind w:left="720" w:hanging="360"/>
      </w:pPr>
      <w:rPr>
        <w:rFonts w:cs="Times New Roman" w:hint="default"/>
      </w:rPr>
    </w:lvl>
    <w:lvl w:ilvl="1" w:tplc="04F20E82" w:tentative="1">
      <w:start w:val="1"/>
      <w:numFmt w:val="lowerLetter"/>
      <w:lvlText w:val="%2."/>
      <w:lvlJc w:val="left"/>
      <w:pPr>
        <w:ind w:left="1440" w:hanging="360"/>
      </w:pPr>
      <w:rPr>
        <w:rFonts w:cs="Times New Roman"/>
      </w:rPr>
    </w:lvl>
    <w:lvl w:ilvl="2" w:tplc="DAF0E616" w:tentative="1">
      <w:start w:val="1"/>
      <w:numFmt w:val="lowerRoman"/>
      <w:lvlText w:val="%3."/>
      <w:lvlJc w:val="right"/>
      <w:pPr>
        <w:ind w:left="2160" w:hanging="180"/>
      </w:pPr>
      <w:rPr>
        <w:rFonts w:cs="Times New Roman"/>
      </w:rPr>
    </w:lvl>
    <w:lvl w:ilvl="3" w:tplc="606C6B98" w:tentative="1">
      <w:start w:val="1"/>
      <w:numFmt w:val="decimal"/>
      <w:lvlText w:val="%4."/>
      <w:lvlJc w:val="left"/>
      <w:pPr>
        <w:ind w:left="2880" w:hanging="360"/>
      </w:pPr>
      <w:rPr>
        <w:rFonts w:cs="Times New Roman"/>
      </w:rPr>
    </w:lvl>
    <w:lvl w:ilvl="4" w:tplc="1B20E3F8" w:tentative="1">
      <w:start w:val="1"/>
      <w:numFmt w:val="lowerLetter"/>
      <w:lvlText w:val="%5."/>
      <w:lvlJc w:val="left"/>
      <w:pPr>
        <w:ind w:left="3600" w:hanging="360"/>
      </w:pPr>
      <w:rPr>
        <w:rFonts w:cs="Times New Roman"/>
      </w:rPr>
    </w:lvl>
    <w:lvl w:ilvl="5" w:tplc="5FA46CAA" w:tentative="1">
      <w:start w:val="1"/>
      <w:numFmt w:val="lowerRoman"/>
      <w:lvlText w:val="%6."/>
      <w:lvlJc w:val="right"/>
      <w:pPr>
        <w:ind w:left="4320" w:hanging="180"/>
      </w:pPr>
      <w:rPr>
        <w:rFonts w:cs="Times New Roman"/>
      </w:rPr>
    </w:lvl>
    <w:lvl w:ilvl="6" w:tplc="39643F2E" w:tentative="1">
      <w:start w:val="1"/>
      <w:numFmt w:val="decimal"/>
      <w:lvlText w:val="%7."/>
      <w:lvlJc w:val="left"/>
      <w:pPr>
        <w:ind w:left="5040" w:hanging="360"/>
      </w:pPr>
      <w:rPr>
        <w:rFonts w:cs="Times New Roman"/>
      </w:rPr>
    </w:lvl>
    <w:lvl w:ilvl="7" w:tplc="497A3F5C" w:tentative="1">
      <w:start w:val="1"/>
      <w:numFmt w:val="lowerLetter"/>
      <w:lvlText w:val="%8."/>
      <w:lvlJc w:val="left"/>
      <w:pPr>
        <w:ind w:left="5760" w:hanging="360"/>
      </w:pPr>
      <w:rPr>
        <w:rFonts w:cs="Times New Roman"/>
      </w:rPr>
    </w:lvl>
    <w:lvl w:ilvl="8" w:tplc="25A44F28" w:tentative="1">
      <w:start w:val="1"/>
      <w:numFmt w:val="lowerRoman"/>
      <w:lvlText w:val="%9."/>
      <w:lvlJc w:val="right"/>
      <w:pPr>
        <w:ind w:left="6480" w:hanging="180"/>
      </w:pPr>
      <w:rPr>
        <w:rFonts w:cs="Times New Roman"/>
      </w:rPr>
    </w:lvl>
  </w:abstractNum>
  <w:abstractNum w:abstractNumId="23" w15:restartNumberingAfterBreak="0">
    <w:nsid w:val="697C1795"/>
    <w:multiLevelType w:val="hybridMultilevel"/>
    <w:tmpl w:val="065660EC"/>
    <w:lvl w:ilvl="0" w:tplc="CC3A67BA">
      <w:start w:val="1"/>
      <w:numFmt w:val="lowerLetter"/>
      <w:lvlText w:val="%1)"/>
      <w:lvlJc w:val="left"/>
      <w:pPr>
        <w:ind w:left="360" w:hanging="360"/>
      </w:pPr>
      <w:rPr>
        <w:rFonts w:hint="default"/>
        <w:b/>
        <w:color w:val="auto"/>
      </w:rPr>
    </w:lvl>
    <w:lvl w:ilvl="1" w:tplc="D97299BA" w:tentative="1">
      <w:start w:val="1"/>
      <w:numFmt w:val="lowerLetter"/>
      <w:lvlText w:val="%2."/>
      <w:lvlJc w:val="left"/>
      <w:pPr>
        <w:ind w:left="1440" w:hanging="360"/>
      </w:pPr>
    </w:lvl>
    <w:lvl w:ilvl="2" w:tplc="0C963A18" w:tentative="1">
      <w:start w:val="1"/>
      <w:numFmt w:val="lowerRoman"/>
      <w:lvlText w:val="%3."/>
      <w:lvlJc w:val="right"/>
      <w:pPr>
        <w:ind w:left="2160" w:hanging="180"/>
      </w:pPr>
    </w:lvl>
    <w:lvl w:ilvl="3" w:tplc="3C1C59AC" w:tentative="1">
      <w:start w:val="1"/>
      <w:numFmt w:val="decimal"/>
      <w:lvlText w:val="%4."/>
      <w:lvlJc w:val="left"/>
      <w:pPr>
        <w:ind w:left="2880" w:hanging="360"/>
      </w:pPr>
    </w:lvl>
    <w:lvl w:ilvl="4" w:tplc="8C5E679C" w:tentative="1">
      <w:start w:val="1"/>
      <w:numFmt w:val="lowerLetter"/>
      <w:lvlText w:val="%5."/>
      <w:lvlJc w:val="left"/>
      <w:pPr>
        <w:ind w:left="3600" w:hanging="360"/>
      </w:pPr>
    </w:lvl>
    <w:lvl w:ilvl="5" w:tplc="3F0C350C" w:tentative="1">
      <w:start w:val="1"/>
      <w:numFmt w:val="lowerRoman"/>
      <w:lvlText w:val="%6."/>
      <w:lvlJc w:val="right"/>
      <w:pPr>
        <w:ind w:left="4320" w:hanging="180"/>
      </w:pPr>
    </w:lvl>
    <w:lvl w:ilvl="6" w:tplc="70D071D0" w:tentative="1">
      <w:start w:val="1"/>
      <w:numFmt w:val="decimal"/>
      <w:lvlText w:val="%7."/>
      <w:lvlJc w:val="left"/>
      <w:pPr>
        <w:ind w:left="5040" w:hanging="360"/>
      </w:pPr>
    </w:lvl>
    <w:lvl w:ilvl="7" w:tplc="98A2FF50" w:tentative="1">
      <w:start w:val="1"/>
      <w:numFmt w:val="lowerLetter"/>
      <w:lvlText w:val="%8."/>
      <w:lvlJc w:val="left"/>
      <w:pPr>
        <w:ind w:left="5760" w:hanging="360"/>
      </w:pPr>
    </w:lvl>
    <w:lvl w:ilvl="8" w:tplc="2DDEF972" w:tentative="1">
      <w:start w:val="1"/>
      <w:numFmt w:val="lowerRoman"/>
      <w:lvlText w:val="%9."/>
      <w:lvlJc w:val="right"/>
      <w:pPr>
        <w:ind w:left="6480" w:hanging="180"/>
      </w:pPr>
    </w:lvl>
  </w:abstractNum>
  <w:abstractNum w:abstractNumId="24" w15:restartNumberingAfterBreak="0">
    <w:nsid w:val="6F5909A4"/>
    <w:multiLevelType w:val="hybridMultilevel"/>
    <w:tmpl w:val="F670AD30"/>
    <w:lvl w:ilvl="0" w:tplc="CDEEDBB6">
      <w:start w:val="1"/>
      <w:numFmt w:val="bullet"/>
      <w:lvlText w:val=""/>
      <w:lvlJc w:val="left"/>
      <w:pPr>
        <w:ind w:left="360" w:hanging="360"/>
      </w:pPr>
      <w:rPr>
        <w:rFonts w:ascii="Symbol" w:hAnsi="Symbol" w:hint="default"/>
      </w:rPr>
    </w:lvl>
    <w:lvl w:ilvl="1" w:tplc="7C1CE4D4" w:tentative="1">
      <w:start w:val="1"/>
      <w:numFmt w:val="bullet"/>
      <w:lvlText w:val="o"/>
      <w:lvlJc w:val="left"/>
      <w:pPr>
        <w:ind w:left="1440" w:hanging="360"/>
      </w:pPr>
      <w:rPr>
        <w:rFonts w:ascii="Courier New" w:hAnsi="Courier New" w:cs="Courier New" w:hint="default"/>
      </w:rPr>
    </w:lvl>
    <w:lvl w:ilvl="2" w:tplc="5B02BC20" w:tentative="1">
      <w:start w:val="1"/>
      <w:numFmt w:val="bullet"/>
      <w:lvlText w:val=""/>
      <w:lvlJc w:val="left"/>
      <w:pPr>
        <w:ind w:left="2160" w:hanging="360"/>
      </w:pPr>
      <w:rPr>
        <w:rFonts w:ascii="Wingdings" w:hAnsi="Wingdings" w:hint="default"/>
      </w:rPr>
    </w:lvl>
    <w:lvl w:ilvl="3" w:tplc="A33E0FE2" w:tentative="1">
      <w:start w:val="1"/>
      <w:numFmt w:val="bullet"/>
      <w:lvlText w:val=""/>
      <w:lvlJc w:val="left"/>
      <w:pPr>
        <w:ind w:left="2880" w:hanging="360"/>
      </w:pPr>
      <w:rPr>
        <w:rFonts w:ascii="Symbol" w:hAnsi="Symbol" w:hint="default"/>
      </w:rPr>
    </w:lvl>
    <w:lvl w:ilvl="4" w:tplc="AE26644C" w:tentative="1">
      <w:start w:val="1"/>
      <w:numFmt w:val="bullet"/>
      <w:lvlText w:val="o"/>
      <w:lvlJc w:val="left"/>
      <w:pPr>
        <w:ind w:left="3600" w:hanging="360"/>
      </w:pPr>
      <w:rPr>
        <w:rFonts w:ascii="Courier New" w:hAnsi="Courier New" w:cs="Courier New" w:hint="default"/>
      </w:rPr>
    </w:lvl>
    <w:lvl w:ilvl="5" w:tplc="52CCC1DA" w:tentative="1">
      <w:start w:val="1"/>
      <w:numFmt w:val="bullet"/>
      <w:lvlText w:val=""/>
      <w:lvlJc w:val="left"/>
      <w:pPr>
        <w:ind w:left="4320" w:hanging="360"/>
      </w:pPr>
      <w:rPr>
        <w:rFonts w:ascii="Wingdings" w:hAnsi="Wingdings" w:hint="default"/>
      </w:rPr>
    </w:lvl>
    <w:lvl w:ilvl="6" w:tplc="4BFC8508" w:tentative="1">
      <w:start w:val="1"/>
      <w:numFmt w:val="bullet"/>
      <w:lvlText w:val=""/>
      <w:lvlJc w:val="left"/>
      <w:pPr>
        <w:ind w:left="5040" w:hanging="360"/>
      </w:pPr>
      <w:rPr>
        <w:rFonts w:ascii="Symbol" w:hAnsi="Symbol" w:hint="default"/>
      </w:rPr>
    </w:lvl>
    <w:lvl w:ilvl="7" w:tplc="2AF0BD3E" w:tentative="1">
      <w:start w:val="1"/>
      <w:numFmt w:val="bullet"/>
      <w:lvlText w:val="o"/>
      <w:lvlJc w:val="left"/>
      <w:pPr>
        <w:ind w:left="5760" w:hanging="360"/>
      </w:pPr>
      <w:rPr>
        <w:rFonts w:ascii="Courier New" w:hAnsi="Courier New" w:cs="Courier New" w:hint="default"/>
      </w:rPr>
    </w:lvl>
    <w:lvl w:ilvl="8" w:tplc="875C6C2C" w:tentative="1">
      <w:start w:val="1"/>
      <w:numFmt w:val="bullet"/>
      <w:lvlText w:val=""/>
      <w:lvlJc w:val="left"/>
      <w:pPr>
        <w:ind w:left="6480" w:hanging="360"/>
      </w:pPr>
      <w:rPr>
        <w:rFonts w:ascii="Wingdings" w:hAnsi="Wingdings" w:hint="default"/>
      </w:rPr>
    </w:lvl>
  </w:abstractNum>
  <w:abstractNum w:abstractNumId="25" w15:restartNumberingAfterBreak="0">
    <w:nsid w:val="747F0ADE"/>
    <w:multiLevelType w:val="hybridMultilevel"/>
    <w:tmpl w:val="160E8E48"/>
    <w:lvl w:ilvl="0" w:tplc="8E4209B4">
      <w:start w:val="1"/>
      <w:numFmt w:val="bullet"/>
      <w:lvlText w:val=""/>
      <w:lvlJc w:val="left"/>
      <w:pPr>
        <w:ind w:left="720" w:hanging="360"/>
      </w:pPr>
      <w:rPr>
        <w:rFonts w:ascii="Symbol" w:hAnsi="Symbol" w:hint="default"/>
      </w:rPr>
    </w:lvl>
    <w:lvl w:ilvl="1" w:tplc="BE0A228A" w:tentative="1">
      <w:start w:val="1"/>
      <w:numFmt w:val="bullet"/>
      <w:lvlText w:val="o"/>
      <w:lvlJc w:val="left"/>
      <w:pPr>
        <w:ind w:left="1440" w:hanging="360"/>
      </w:pPr>
      <w:rPr>
        <w:rFonts w:ascii="Courier New" w:hAnsi="Courier New" w:cs="Courier New" w:hint="default"/>
      </w:rPr>
    </w:lvl>
    <w:lvl w:ilvl="2" w:tplc="5D52ABF0" w:tentative="1">
      <w:start w:val="1"/>
      <w:numFmt w:val="bullet"/>
      <w:lvlText w:val=""/>
      <w:lvlJc w:val="left"/>
      <w:pPr>
        <w:ind w:left="2160" w:hanging="360"/>
      </w:pPr>
      <w:rPr>
        <w:rFonts w:ascii="Wingdings" w:hAnsi="Wingdings" w:hint="default"/>
      </w:rPr>
    </w:lvl>
    <w:lvl w:ilvl="3" w:tplc="9ADEC700" w:tentative="1">
      <w:start w:val="1"/>
      <w:numFmt w:val="bullet"/>
      <w:lvlText w:val=""/>
      <w:lvlJc w:val="left"/>
      <w:pPr>
        <w:ind w:left="2880" w:hanging="360"/>
      </w:pPr>
      <w:rPr>
        <w:rFonts w:ascii="Symbol" w:hAnsi="Symbol" w:hint="default"/>
      </w:rPr>
    </w:lvl>
    <w:lvl w:ilvl="4" w:tplc="FF6C6DDA" w:tentative="1">
      <w:start w:val="1"/>
      <w:numFmt w:val="bullet"/>
      <w:lvlText w:val="o"/>
      <w:lvlJc w:val="left"/>
      <w:pPr>
        <w:ind w:left="3600" w:hanging="360"/>
      </w:pPr>
      <w:rPr>
        <w:rFonts w:ascii="Courier New" w:hAnsi="Courier New" w:cs="Courier New" w:hint="default"/>
      </w:rPr>
    </w:lvl>
    <w:lvl w:ilvl="5" w:tplc="A73E79CA" w:tentative="1">
      <w:start w:val="1"/>
      <w:numFmt w:val="bullet"/>
      <w:lvlText w:val=""/>
      <w:lvlJc w:val="left"/>
      <w:pPr>
        <w:ind w:left="4320" w:hanging="360"/>
      </w:pPr>
      <w:rPr>
        <w:rFonts w:ascii="Wingdings" w:hAnsi="Wingdings" w:hint="default"/>
      </w:rPr>
    </w:lvl>
    <w:lvl w:ilvl="6" w:tplc="A672E1AE" w:tentative="1">
      <w:start w:val="1"/>
      <w:numFmt w:val="bullet"/>
      <w:lvlText w:val=""/>
      <w:lvlJc w:val="left"/>
      <w:pPr>
        <w:ind w:left="5040" w:hanging="360"/>
      </w:pPr>
      <w:rPr>
        <w:rFonts w:ascii="Symbol" w:hAnsi="Symbol" w:hint="default"/>
      </w:rPr>
    </w:lvl>
    <w:lvl w:ilvl="7" w:tplc="8F9CF3AC" w:tentative="1">
      <w:start w:val="1"/>
      <w:numFmt w:val="bullet"/>
      <w:lvlText w:val="o"/>
      <w:lvlJc w:val="left"/>
      <w:pPr>
        <w:ind w:left="5760" w:hanging="360"/>
      </w:pPr>
      <w:rPr>
        <w:rFonts w:ascii="Courier New" w:hAnsi="Courier New" w:cs="Courier New" w:hint="default"/>
      </w:rPr>
    </w:lvl>
    <w:lvl w:ilvl="8" w:tplc="BD7E3440" w:tentative="1">
      <w:start w:val="1"/>
      <w:numFmt w:val="bullet"/>
      <w:lvlText w:val=""/>
      <w:lvlJc w:val="left"/>
      <w:pPr>
        <w:ind w:left="6480" w:hanging="360"/>
      </w:pPr>
      <w:rPr>
        <w:rFonts w:ascii="Wingdings" w:hAnsi="Wingdings" w:hint="default"/>
      </w:rPr>
    </w:lvl>
  </w:abstractNum>
  <w:abstractNum w:abstractNumId="26" w15:restartNumberingAfterBreak="0">
    <w:nsid w:val="79866A5B"/>
    <w:multiLevelType w:val="hybridMultilevel"/>
    <w:tmpl w:val="05EA4098"/>
    <w:lvl w:ilvl="0" w:tplc="B4629B18">
      <w:start w:val="1"/>
      <w:numFmt w:val="bullet"/>
      <w:lvlText w:val=""/>
      <w:lvlJc w:val="left"/>
      <w:pPr>
        <w:ind w:left="720" w:hanging="360"/>
      </w:pPr>
      <w:rPr>
        <w:rFonts w:ascii="Symbol" w:hAnsi="Symbol" w:hint="default"/>
      </w:rPr>
    </w:lvl>
    <w:lvl w:ilvl="1" w:tplc="890656CE" w:tentative="1">
      <w:start w:val="1"/>
      <w:numFmt w:val="bullet"/>
      <w:lvlText w:val="o"/>
      <w:lvlJc w:val="left"/>
      <w:pPr>
        <w:ind w:left="1440" w:hanging="360"/>
      </w:pPr>
      <w:rPr>
        <w:rFonts w:ascii="Courier New" w:hAnsi="Courier New" w:cs="Courier New" w:hint="default"/>
      </w:rPr>
    </w:lvl>
    <w:lvl w:ilvl="2" w:tplc="B1C8BB8E" w:tentative="1">
      <w:start w:val="1"/>
      <w:numFmt w:val="bullet"/>
      <w:lvlText w:val=""/>
      <w:lvlJc w:val="left"/>
      <w:pPr>
        <w:ind w:left="2160" w:hanging="360"/>
      </w:pPr>
      <w:rPr>
        <w:rFonts w:ascii="Wingdings" w:hAnsi="Wingdings" w:hint="default"/>
      </w:rPr>
    </w:lvl>
    <w:lvl w:ilvl="3" w:tplc="F0989A14" w:tentative="1">
      <w:start w:val="1"/>
      <w:numFmt w:val="bullet"/>
      <w:lvlText w:val=""/>
      <w:lvlJc w:val="left"/>
      <w:pPr>
        <w:ind w:left="2880" w:hanging="360"/>
      </w:pPr>
      <w:rPr>
        <w:rFonts w:ascii="Symbol" w:hAnsi="Symbol" w:hint="default"/>
      </w:rPr>
    </w:lvl>
    <w:lvl w:ilvl="4" w:tplc="8DE284E8" w:tentative="1">
      <w:start w:val="1"/>
      <w:numFmt w:val="bullet"/>
      <w:lvlText w:val="o"/>
      <w:lvlJc w:val="left"/>
      <w:pPr>
        <w:ind w:left="3600" w:hanging="360"/>
      </w:pPr>
      <w:rPr>
        <w:rFonts w:ascii="Courier New" w:hAnsi="Courier New" w:cs="Courier New" w:hint="default"/>
      </w:rPr>
    </w:lvl>
    <w:lvl w:ilvl="5" w:tplc="55E246BE" w:tentative="1">
      <w:start w:val="1"/>
      <w:numFmt w:val="bullet"/>
      <w:lvlText w:val=""/>
      <w:lvlJc w:val="left"/>
      <w:pPr>
        <w:ind w:left="4320" w:hanging="360"/>
      </w:pPr>
      <w:rPr>
        <w:rFonts w:ascii="Wingdings" w:hAnsi="Wingdings" w:hint="default"/>
      </w:rPr>
    </w:lvl>
    <w:lvl w:ilvl="6" w:tplc="6D1C25BE" w:tentative="1">
      <w:start w:val="1"/>
      <w:numFmt w:val="bullet"/>
      <w:lvlText w:val=""/>
      <w:lvlJc w:val="left"/>
      <w:pPr>
        <w:ind w:left="5040" w:hanging="360"/>
      </w:pPr>
      <w:rPr>
        <w:rFonts w:ascii="Symbol" w:hAnsi="Symbol" w:hint="default"/>
      </w:rPr>
    </w:lvl>
    <w:lvl w:ilvl="7" w:tplc="70DC0282" w:tentative="1">
      <w:start w:val="1"/>
      <w:numFmt w:val="bullet"/>
      <w:lvlText w:val="o"/>
      <w:lvlJc w:val="left"/>
      <w:pPr>
        <w:ind w:left="5760" w:hanging="360"/>
      </w:pPr>
      <w:rPr>
        <w:rFonts w:ascii="Courier New" w:hAnsi="Courier New" w:cs="Courier New" w:hint="default"/>
      </w:rPr>
    </w:lvl>
    <w:lvl w:ilvl="8" w:tplc="737E4ABC" w:tentative="1">
      <w:start w:val="1"/>
      <w:numFmt w:val="bullet"/>
      <w:lvlText w:val=""/>
      <w:lvlJc w:val="left"/>
      <w:pPr>
        <w:ind w:left="6480" w:hanging="360"/>
      </w:pPr>
      <w:rPr>
        <w:rFonts w:ascii="Wingdings" w:hAnsi="Wingdings" w:hint="default"/>
      </w:rPr>
    </w:lvl>
  </w:abstractNum>
  <w:abstractNum w:abstractNumId="27" w15:restartNumberingAfterBreak="0">
    <w:nsid w:val="7D190210"/>
    <w:multiLevelType w:val="hybridMultilevel"/>
    <w:tmpl w:val="9B441E0C"/>
    <w:lvl w:ilvl="0" w:tplc="1E5E5D90">
      <w:start w:val="1"/>
      <w:numFmt w:val="bullet"/>
      <w:lvlText w:val=""/>
      <w:lvlJc w:val="left"/>
      <w:pPr>
        <w:ind w:left="720" w:hanging="360"/>
      </w:pPr>
      <w:rPr>
        <w:rFonts w:ascii="Symbol" w:hAnsi="Symbol" w:hint="default"/>
      </w:rPr>
    </w:lvl>
    <w:lvl w:ilvl="1" w:tplc="DB526186" w:tentative="1">
      <w:start w:val="1"/>
      <w:numFmt w:val="bullet"/>
      <w:lvlText w:val="o"/>
      <w:lvlJc w:val="left"/>
      <w:pPr>
        <w:ind w:left="1440" w:hanging="360"/>
      </w:pPr>
      <w:rPr>
        <w:rFonts w:ascii="Courier New" w:hAnsi="Courier New" w:cs="Courier New" w:hint="default"/>
      </w:rPr>
    </w:lvl>
    <w:lvl w:ilvl="2" w:tplc="ECE47BC2" w:tentative="1">
      <w:start w:val="1"/>
      <w:numFmt w:val="bullet"/>
      <w:lvlText w:val=""/>
      <w:lvlJc w:val="left"/>
      <w:pPr>
        <w:ind w:left="2160" w:hanging="360"/>
      </w:pPr>
      <w:rPr>
        <w:rFonts w:ascii="Wingdings" w:hAnsi="Wingdings" w:hint="default"/>
      </w:rPr>
    </w:lvl>
    <w:lvl w:ilvl="3" w:tplc="3C7CD506" w:tentative="1">
      <w:start w:val="1"/>
      <w:numFmt w:val="bullet"/>
      <w:lvlText w:val=""/>
      <w:lvlJc w:val="left"/>
      <w:pPr>
        <w:ind w:left="2880" w:hanging="360"/>
      </w:pPr>
      <w:rPr>
        <w:rFonts w:ascii="Symbol" w:hAnsi="Symbol" w:hint="default"/>
      </w:rPr>
    </w:lvl>
    <w:lvl w:ilvl="4" w:tplc="C58E9354" w:tentative="1">
      <w:start w:val="1"/>
      <w:numFmt w:val="bullet"/>
      <w:lvlText w:val="o"/>
      <w:lvlJc w:val="left"/>
      <w:pPr>
        <w:ind w:left="3600" w:hanging="360"/>
      </w:pPr>
      <w:rPr>
        <w:rFonts w:ascii="Courier New" w:hAnsi="Courier New" w:cs="Courier New" w:hint="default"/>
      </w:rPr>
    </w:lvl>
    <w:lvl w:ilvl="5" w:tplc="8F647036" w:tentative="1">
      <w:start w:val="1"/>
      <w:numFmt w:val="bullet"/>
      <w:lvlText w:val=""/>
      <w:lvlJc w:val="left"/>
      <w:pPr>
        <w:ind w:left="4320" w:hanging="360"/>
      </w:pPr>
      <w:rPr>
        <w:rFonts w:ascii="Wingdings" w:hAnsi="Wingdings" w:hint="default"/>
      </w:rPr>
    </w:lvl>
    <w:lvl w:ilvl="6" w:tplc="56FC5E34" w:tentative="1">
      <w:start w:val="1"/>
      <w:numFmt w:val="bullet"/>
      <w:lvlText w:val=""/>
      <w:lvlJc w:val="left"/>
      <w:pPr>
        <w:ind w:left="5040" w:hanging="360"/>
      </w:pPr>
      <w:rPr>
        <w:rFonts w:ascii="Symbol" w:hAnsi="Symbol" w:hint="default"/>
      </w:rPr>
    </w:lvl>
    <w:lvl w:ilvl="7" w:tplc="624A4FDA" w:tentative="1">
      <w:start w:val="1"/>
      <w:numFmt w:val="bullet"/>
      <w:lvlText w:val="o"/>
      <w:lvlJc w:val="left"/>
      <w:pPr>
        <w:ind w:left="5760" w:hanging="360"/>
      </w:pPr>
      <w:rPr>
        <w:rFonts w:ascii="Courier New" w:hAnsi="Courier New" w:cs="Courier New" w:hint="default"/>
      </w:rPr>
    </w:lvl>
    <w:lvl w:ilvl="8" w:tplc="DD1E7606"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2"/>
  </w:num>
  <w:num w:numId="5">
    <w:abstractNumId w:val="11"/>
  </w:num>
  <w:num w:numId="6">
    <w:abstractNumId w:val="21"/>
  </w:num>
  <w:num w:numId="7">
    <w:abstractNumId w:val="13"/>
  </w:num>
  <w:num w:numId="8">
    <w:abstractNumId w:val="19"/>
  </w:num>
  <w:num w:numId="9">
    <w:abstractNumId w:val="5"/>
  </w:num>
  <w:num w:numId="10">
    <w:abstractNumId w:val="3"/>
  </w:num>
  <w:num w:numId="11">
    <w:abstractNumId w:val="25"/>
  </w:num>
  <w:num w:numId="12">
    <w:abstractNumId w:val="23"/>
  </w:num>
  <w:num w:numId="13">
    <w:abstractNumId w:val="15"/>
  </w:num>
  <w:num w:numId="14">
    <w:abstractNumId w:val="17"/>
  </w:num>
  <w:num w:numId="15">
    <w:abstractNumId w:val="26"/>
  </w:num>
  <w:num w:numId="16">
    <w:abstractNumId w:val="24"/>
  </w:num>
  <w:num w:numId="17">
    <w:abstractNumId w:val="4"/>
  </w:num>
  <w:num w:numId="18">
    <w:abstractNumId w:val="9"/>
  </w:num>
  <w:num w:numId="19">
    <w:abstractNumId w:val="16"/>
  </w:num>
  <w:num w:numId="20">
    <w:abstractNumId w:val="27"/>
  </w:num>
  <w:num w:numId="21">
    <w:abstractNumId w:val="1"/>
  </w:num>
  <w:num w:numId="22">
    <w:abstractNumId w:val="8"/>
  </w:num>
  <w:num w:numId="23">
    <w:abstractNumId w:val="22"/>
  </w:num>
  <w:num w:numId="24">
    <w:abstractNumId w:val="14"/>
  </w:num>
  <w:num w:numId="25">
    <w:abstractNumId w:val="7"/>
  </w:num>
  <w:num w:numId="26">
    <w:abstractNumId w:val="20"/>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3"/>
    <w:rsid w:val="0000783C"/>
    <w:rsid w:val="00010296"/>
    <w:rsid w:val="00010E6E"/>
    <w:rsid w:val="00020560"/>
    <w:rsid w:val="00023C92"/>
    <w:rsid w:val="00027D67"/>
    <w:rsid w:val="000325B7"/>
    <w:rsid w:val="00035601"/>
    <w:rsid w:val="00044E09"/>
    <w:rsid w:val="000478FD"/>
    <w:rsid w:val="00056679"/>
    <w:rsid w:val="00056A44"/>
    <w:rsid w:val="0006136B"/>
    <w:rsid w:val="000616E6"/>
    <w:rsid w:val="00081159"/>
    <w:rsid w:val="00081ECC"/>
    <w:rsid w:val="0008430B"/>
    <w:rsid w:val="00087473"/>
    <w:rsid w:val="00087DB2"/>
    <w:rsid w:val="00094057"/>
    <w:rsid w:val="00095DA4"/>
    <w:rsid w:val="0009789C"/>
    <w:rsid w:val="000A22FB"/>
    <w:rsid w:val="000A2B27"/>
    <w:rsid w:val="000A30F1"/>
    <w:rsid w:val="000B5572"/>
    <w:rsid w:val="000B557B"/>
    <w:rsid w:val="000C1C9E"/>
    <w:rsid w:val="000C23AA"/>
    <w:rsid w:val="000D7D56"/>
    <w:rsid w:val="000E28A3"/>
    <w:rsid w:val="001014F6"/>
    <w:rsid w:val="00111C90"/>
    <w:rsid w:val="0012F630"/>
    <w:rsid w:val="00131878"/>
    <w:rsid w:val="001346BF"/>
    <w:rsid w:val="00135449"/>
    <w:rsid w:val="00140A7B"/>
    <w:rsid w:val="001453AB"/>
    <w:rsid w:val="0014693E"/>
    <w:rsid w:val="00150CC1"/>
    <w:rsid w:val="001515BC"/>
    <w:rsid w:val="0015280E"/>
    <w:rsid w:val="001611C0"/>
    <w:rsid w:val="00171CF5"/>
    <w:rsid w:val="00182A6A"/>
    <w:rsid w:val="00191EEC"/>
    <w:rsid w:val="00197B36"/>
    <w:rsid w:val="00197B88"/>
    <w:rsid w:val="001A06A5"/>
    <w:rsid w:val="001A4DBB"/>
    <w:rsid w:val="001B23FE"/>
    <w:rsid w:val="001B331F"/>
    <w:rsid w:val="001B5C90"/>
    <w:rsid w:val="001B6D2B"/>
    <w:rsid w:val="001B77A0"/>
    <w:rsid w:val="001C6CBF"/>
    <w:rsid w:val="001C6EF0"/>
    <w:rsid w:val="001D245C"/>
    <w:rsid w:val="001E092A"/>
    <w:rsid w:val="001E7C6D"/>
    <w:rsid w:val="001F098A"/>
    <w:rsid w:val="001F2D27"/>
    <w:rsid w:val="001F58AD"/>
    <w:rsid w:val="0020471E"/>
    <w:rsid w:val="0020472C"/>
    <w:rsid w:val="00205EEF"/>
    <w:rsid w:val="00206367"/>
    <w:rsid w:val="00211749"/>
    <w:rsid w:val="00211762"/>
    <w:rsid w:val="002250F1"/>
    <w:rsid w:val="00230105"/>
    <w:rsid w:val="00230284"/>
    <w:rsid w:val="00231DE4"/>
    <w:rsid w:val="0023400B"/>
    <w:rsid w:val="00242D81"/>
    <w:rsid w:val="0024548A"/>
    <w:rsid w:val="00247963"/>
    <w:rsid w:val="00252AB8"/>
    <w:rsid w:val="002534C8"/>
    <w:rsid w:val="0025524F"/>
    <w:rsid w:val="0026246F"/>
    <w:rsid w:val="00267930"/>
    <w:rsid w:val="00270C8F"/>
    <w:rsid w:val="0027496A"/>
    <w:rsid w:val="0027580C"/>
    <w:rsid w:val="00276704"/>
    <w:rsid w:val="002814D2"/>
    <w:rsid w:val="00281A37"/>
    <w:rsid w:val="002823F2"/>
    <w:rsid w:val="0029236A"/>
    <w:rsid w:val="002A23BF"/>
    <w:rsid w:val="002A3FBA"/>
    <w:rsid w:val="002A45EC"/>
    <w:rsid w:val="002B4FFE"/>
    <w:rsid w:val="002C1FB7"/>
    <w:rsid w:val="002D56D4"/>
    <w:rsid w:val="002F6D6E"/>
    <w:rsid w:val="0030178D"/>
    <w:rsid w:val="00302CDF"/>
    <w:rsid w:val="00302EB1"/>
    <w:rsid w:val="0030553F"/>
    <w:rsid w:val="00327F40"/>
    <w:rsid w:val="00330DB6"/>
    <w:rsid w:val="00334E5E"/>
    <w:rsid w:val="0033569B"/>
    <w:rsid w:val="00335CA7"/>
    <w:rsid w:val="00341A7F"/>
    <w:rsid w:val="00345F41"/>
    <w:rsid w:val="003472E1"/>
    <w:rsid w:val="00350208"/>
    <w:rsid w:val="00351AED"/>
    <w:rsid w:val="00366F34"/>
    <w:rsid w:val="003677EB"/>
    <w:rsid w:val="003748DA"/>
    <w:rsid w:val="00380690"/>
    <w:rsid w:val="00380F0F"/>
    <w:rsid w:val="00380FDD"/>
    <w:rsid w:val="0038141C"/>
    <w:rsid w:val="00386177"/>
    <w:rsid w:val="003865F6"/>
    <w:rsid w:val="0038672F"/>
    <w:rsid w:val="003948C9"/>
    <w:rsid w:val="00396DD8"/>
    <w:rsid w:val="003A15BC"/>
    <w:rsid w:val="003A53CF"/>
    <w:rsid w:val="003B06B9"/>
    <w:rsid w:val="003B07AD"/>
    <w:rsid w:val="003B1BF0"/>
    <w:rsid w:val="003B5DCB"/>
    <w:rsid w:val="003C06A5"/>
    <w:rsid w:val="003C42EA"/>
    <w:rsid w:val="003C441A"/>
    <w:rsid w:val="003D6579"/>
    <w:rsid w:val="003E056F"/>
    <w:rsid w:val="003E6618"/>
    <w:rsid w:val="003E7A25"/>
    <w:rsid w:val="003F787E"/>
    <w:rsid w:val="00403F7E"/>
    <w:rsid w:val="004051F2"/>
    <w:rsid w:val="004121E7"/>
    <w:rsid w:val="00412B89"/>
    <w:rsid w:val="004142F8"/>
    <w:rsid w:val="00416A95"/>
    <w:rsid w:val="00421649"/>
    <w:rsid w:val="00423C2D"/>
    <w:rsid w:val="00430B52"/>
    <w:rsid w:val="00440274"/>
    <w:rsid w:val="00444A95"/>
    <w:rsid w:val="00452420"/>
    <w:rsid w:val="00452574"/>
    <w:rsid w:val="004667D3"/>
    <w:rsid w:val="00471C26"/>
    <w:rsid w:val="00483AAD"/>
    <w:rsid w:val="00485A28"/>
    <w:rsid w:val="00492EFE"/>
    <w:rsid w:val="004931AE"/>
    <w:rsid w:val="00493BBF"/>
    <w:rsid w:val="004964CC"/>
    <w:rsid w:val="004A0768"/>
    <w:rsid w:val="004A2B7F"/>
    <w:rsid w:val="004A372B"/>
    <w:rsid w:val="004A3B48"/>
    <w:rsid w:val="004A5F5E"/>
    <w:rsid w:val="004B4838"/>
    <w:rsid w:val="004B5122"/>
    <w:rsid w:val="004B7869"/>
    <w:rsid w:val="004C00D4"/>
    <w:rsid w:val="004C41BC"/>
    <w:rsid w:val="004C46F1"/>
    <w:rsid w:val="004C4CDB"/>
    <w:rsid w:val="004D3839"/>
    <w:rsid w:val="004D7AE9"/>
    <w:rsid w:val="004E28A9"/>
    <w:rsid w:val="004E4361"/>
    <w:rsid w:val="004E4E7C"/>
    <w:rsid w:val="004F3222"/>
    <w:rsid w:val="004F4667"/>
    <w:rsid w:val="004F58EB"/>
    <w:rsid w:val="00505C1A"/>
    <w:rsid w:val="0050727B"/>
    <w:rsid w:val="005147AA"/>
    <w:rsid w:val="005163CD"/>
    <w:rsid w:val="005242C0"/>
    <w:rsid w:val="005373CC"/>
    <w:rsid w:val="00541200"/>
    <w:rsid w:val="00541D8C"/>
    <w:rsid w:val="00541E5C"/>
    <w:rsid w:val="0055032C"/>
    <w:rsid w:val="00560D7C"/>
    <w:rsid w:val="00561112"/>
    <w:rsid w:val="005633F8"/>
    <w:rsid w:val="005634FE"/>
    <w:rsid w:val="00567AEC"/>
    <w:rsid w:val="00572487"/>
    <w:rsid w:val="005769C6"/>
    <w:rsid w:val="005944CB"/>
    <w:rsid w:val="005A2ACF"/>
    <w:rsid w:val="005A2FD1"/>
    <w:rsid w:val="005B00D5"/>
    <w:rsid w:val="005B5988"/>
    <w:rsid w:val="005C2EB3"/>
    <w:rsid w:val="005C53DD"/>
    <w:rsid w:val="005C6163"/>
    <w:rsid w:val="005C726B"/>
    <w:rsid w:val="005D371F"/>
    <w:rsid w:val="005D3AC4"/>
    <w:rsid w:val="005E19AC"/>
    <w:rsid w:val="005F0F83"/>
    <w:rsid w:val="005F5897"/>
    <w:rsid w:val="00616894"/>
    <w:rsid w:val="00622904"/>
    <w:rsid w:val="0062670B"/>
    <w:rsid w:val="00631AA7"/>
    <w:rsid w:val="00635578"/>
    <w:rsid w:val="00640F8C"/>
    <w:rsid w:val="006440E8"/>
    <w:rsid w:val="00650EA0"/>
    <w:rsid w:val="00661E76"/>
    <w:rsid w:val="00666CCF"/>
    <w:rsid w:val="00687542"/>
    <w:rsid w:val="00691A14"/>
    <w:rsid w:val="006B429A"/>
    <w:rsid w:val="006B71E8"/>
    <w:rsid w:val="006B7ED7"/>
    <w:rsid w:val="006C32F7"/>
    <w:rsid w:val="006D080F"/>
    <w:rsid w:val="006D31EF"/>
    <w:rsid w:val="006D3502"/>
    <w:rsid w:val="006D5C03"/>
    <w:rsid w:val="006D76FB"/>
    <w:rsid w:val="006E0EE1"/>
    <w:rsid w:val="006E5BDC"/>
    <w:rsid w:val="006E6A7D"/>
    <w:rsid w:val="006F3C9F"/>
    <w:rsid w:val="006F5483"/>
    <w:rsid w:val="006F56ED"/>
    <w:rsid w:val="00702867"/>
    <w:rsid w:val="00705DFD"/>
    <w:rsid w:val="00707E71"/>
    <w:rsid w:val="00714A65"/>
    <w:rsid w:val="00714F38"/>
    <w:rsid w:val="00717188"/>
    <w:rsid w:val="00727CAE"/>
    <w:rsid w:val="00727E3D"/>
    <w:rsid w:val="007323AF"/>
    <w:rsid w:val="0073360D"/>
    <w:rsid w:val="007474AF"/>
    <w:rsid w:val="007505FB"/>
    <w:rsid w:val="007514FB"/>
    <w:rsid w:val="0075499E"/>
    <w:rsid w:val="007620B5"/>
    <w:rsid w:val="00762179"/>
    <w:rsid w:val="007674FD"/>
    <w:rsid w:val="00767918"/>
    <w:rsid w:val="00771156"/>
    <w:rsid w:val="00776166"/>
    <w:rsid w:val="00776588"/>
    <w:rsid w:val="00776BFC"/>
    <w:rsid w:val="00785896"/>
    <w:rsid w:val="00785A36"/>
    <w:rsid w:val="00785D24"/>
    <w:rsid w:val="007A2E5D"/>
    <w:rsid w:val="007A3BFE"/>
    <w:rsid w:val="007A5E86"/>
    <w:rsid w:val="007A7004"/>
    <w:rsid w:val="007B733E"/>
    <w:rsid w:val="007C04DB"/>
    <w:rsid w:val="007C2E23"/>
    <w:rsid w:val="007D030B"/>
    <w:rsid w:val="007D36A7"/>
    <w:rsid w:val="007D44A8"/>
    <w:rsid w:val="007D6662"/>
    <w:rsid w:val="007E2586"/>
    <w:rsid w:val="007E35C5"/>
    <w:rsid w:val="007E3B15"/>
    <w:rsid w:val="007E6EAF"/>
    <w:rsid w:val="007F39C6"/>
    <w:rsid w:val="007F7C41"/>
    <w:rsid w:val="00800763"/>
    <w:rsid w:val="00801B75"/>
    <w:rsid w:val="00807D42"/>
    <w:rsid w:val="008411B3"/>
    <w:rsid w:val="008411DD"/>
    <w:rsid w:val="00842413"/>
    <w:rsid w:val="00846AAA"/>
    <w:rsid w:val="00857B29"/>
    <w:rsid w:val="00857D29"/>
    <w:rsid w:val="0086730D"/>
    <w:rsid w:val="00875262"/>
    <w:rsid w:val="008776B2"/>
    <w:rsid w:val="00880AC6"/>
    <w:rsid w:val="0088165B"/>
    <w:rsid w:val="0088410A"/>
    <w:rsid w:val="00886724"/>
    <w:rsid w:val="00892DEC"/>
    <w:rsid w:val="00896C1B"/>
    <w:rsid w:val="00897202"/>
    <w:rsid w:val="008A122C"/>
    <w:rsid w:val="008A7480"/>
    <w:rsid w:val="008B5AE6"/>
    <w:rsid w:val="008C1D15"/>
    <w:rsid w:val="008C2E38"/>
    <w:rsid w:val="008C6ECA"/>
    <w:rsid w:val="008C7061"/>
    <w:rsid w:val="008E7AD6"/>
    <w:rsid w:val="008F00BC"/>
    <w:rsid w:val="008F3FBE"/>
    <w:rsid w:val="008F6AF1"/>
    <w:rsid w:val="009004A3"/>
    <w:rsid w:val="0090258A"/>
    <w:rsid w:val="00904E3B"/>
    <w:rsid w:val="00906A80"/>
    <w:rsid w:val="00906A84"/>
    <w:rsid w:val="0091002E"/>
    <w:rsid w:val="00923B73"/>
    <w:rsid w:val="00932021"/>
    <w:rsid w:val="00941FCF"/>
    <w:rsid w:val="009427F8"/>
    <w:rsid w:val="00947383"/>
    <w:rsid w:val="00955221"/>
    <w:rsid w:val="00956E06"/>
    <w:rsid w:val="00961A71"/>
    <w:rsid w:val="00962D2A"/>
    <w:rsid w:val="00965444"/>
    <w:rsid w:val="009704F3"/>
    <w:rsid w:val="00970690"/>
    <w:rsid w:val="00986C0D"/>
    <w:rsid w:val="00992E2F"/>
    <w:rsid w:val="0099505A"/>
    <w:rsid w:val="009A2188"/>
    <w:rsid w:val="009B2D5F"/>
    <w:rsid w:val="009B6FE8"/>
    <w:rsid w:val="009C70C9"/>
    <w:rsid w:val="009D1769"/>
    <w:rsid w:val="009D5291"/>
    <w:rsid w:val="009D5A3D"/>
    <w:rsid w:val="009D728A"/>
    <w:rsid w:val="009E435F"/>
    <w:rsid w:val="009E5B87"/>
    <w:rsid w:val="009E5F4F"/>
    <w:rsid w:val="009F3FCF"/>
    <w:rsid w:val="009F7EE7"/>
    <w:rsid w:val="00A00594"/>
    <w:rsid w:val="00A06047"/>
    <w:rsid w:val="00A10278"/>
    <w:rsid w:val="00A20F96"/>
    <w:rsid w:val="00A2237F"/>
    <w:rsid w:val="00A23F8D"/>
    <w:rsid w:val="00A329E9"/>
    <w:rsid w:val="00A332EE"/>
    <w:rsid w:val="00A35115"/>
    <w:rsid w:val="00A36B5C"/>
    <w:rsid w:val="00A36DC7"/>
    <w:rsid w:val="00A42CA3"/>
    <w:rsid w:val="00A44129"/>
    <w:rsid w:val="00A54CC7"/>
    <w:rsid w:val="00A560C9"/>
    <w:rsid w:val="00A5624B"/>
    <w:rsid w:val="00A74CA9"/>
    <w:rsid w:val="00A80313"/>
    <w:rsid w:val="00A860A5"/>
    <w:rsid w:val="00A94B4C"/>
    <w:rsid w:val="00A94C64"/>
    <w:rsid w:val="00AA70DF"/>
    <w:rsid w:val="00AB0331"/>
    <w:rsid w:val="00AB2179"/>
    <w:rsid w:val="00AB3E70"/>
    <w:rsid w:val="00AC2A1D"/>
    <w:rsid w:val="00AC2FA3"/>
    <w:rsid w:val="00AC764E"/>
    <w:rsid w:val="00AE391E"/>
    <w:rsid w:val="00AE3C29"/>
    <w:rsid w:val="00AE568F"/>
    <w:rsid w:val="00AF0E43"/>
    <w:rsid w:val="00AF1BB2"/>
    <w:rsid w:val="00AF1C0B"/>
    <w:rsid w:val="00AF4E3F"/>
    <w:rsid w:val="00AF6BF1"/>
    <w:rsid w:val="00B0145D"/>
    <w:rsid w:val="00B141FA"/>
    <w:rsid w:val="00B168C6"/>
    <w:rsid w:val="00B452CF"/>
    <w:rsid w:val="00B47F45"/>
    <w:rsid w:val="00B520F1"/>
    <w:rsid w:val="00B52F37"/>
    <w:rsid w:val="00B651A4"/>
    <w:rsid w:val="00B7367B"/>
    <w:rsid w:val="00B83C5A"/>
    <w:rsid w:val="00B85B78"/>
    <w:rsid w:val="00B9245B"/>
    <w:rsid w:val="00B94973"/>
    <w:rsid w:val="00BA2761"/>
    <w:rsid w:val="00BB03A5"/>
    <w:rsid w:val="00BB0F7A"/>
    <w:rsid w:val="00BB371F"/>
    <w:rsid w:val="00BB3958"/>
    <w:rsid w:val="00BB63BE"/>
    <w:rsid w:val="00BC1F41"/>
    <w:rsid w:val="00BC22BC"/>
    <w:rsid w:val="00BC2520"/>
    <w:rsid w:val="00BC3135"/>
    <w:rsid w:val="00BD1A93"/>
    <w:rsid w:val="00BD5B79"/>
    <w:rsid w:val="00BD748A"/>
    <w:rsid w:val="00BE0C8F"/>
    <w:rsid w:val="00BF3904"/>
    <w:rsid w:val="00BF4322"/>
    <w:rsid w:val="00BF46A3"/>
    <w:rsid w:val="00C00D04"/>
    <w:rsid w:val="00C12A15"/>
    <w:rsid w:val="00C177ED"/>
    <w:rsid w:val="00C21DC9"/>
    <w:rsid w:val="00C22A30"/>
    <w:rsid w:val="00C31C5F"/>
    <w:rsid w:val="00C36A01"/>
    <w:rsid w:val="00C4160F"/>
    <w:rsid w:val="00C46F88"/>
    <w:rsid w:val="00C70DBB"/>
    <w:rsid w:val="00C862E8"/>
    <w:rsid w:val="00C87F4C"/>
    <w:rsid w:val="00C9239C"/>
    <w:rsid w:val="00CA0CBF"/>
    <w:rsid w:val="00CA26C4"/>
    <w:rsid w:val="00CA2BF6"/>
    <w:rsid w:val="00CB19A8"/>
    <w:rsid w:val="00CB2B74"/>
    <w:rsid w:val="00CB368F"/>
    <w:rsid w:val="00CD436E"/>
    <w:rsid w:val="00CF08B9"/>
    <w:rsid w:val="00CF0E67"/>
    <w:rsid w:val="00D01B91"/>
    <w:rsid w:val="00D01CC8"/>
    <w:rsid w:val="00D027C0"/>
    <w:rsid w:val="00D03341"/>
    <w:rsid w:val="00D06A8A"/>
    <w:rsid w:val="00D07A41"/>
    <w:rsid w:val="00D13062"/>
    <w:rsid w:val="00D1348B"/>
    <w:rsid w:val="00D16949"/>
    <w:rsid w:val="00D225F5"/>
    <w:rsid w:val="00D25434"/>
    <w:rsid w:val="00D325AF"/>
    <w:rsid w:val="00D3531A"/>
    <w:rsid w:val="00D434D1"/>
    <w:rsid w:val="00D4577A"/>
    <w:rsid w:val="00D46F2F"/>
    <w:rsid w:val="00D52107"/>
    <w:rsid w:val="00D6356B"/>
    <w:rsid w:val="00D63643"/>
    <w:rsid w:val="00D65708"/>
    <w:rsid w:val="00D67218"/>
    <w:rsid w:val="00D72FB2"/>
    <w:rsid w:val="00D81372"/>
    <w:rsid w:val="00D8442A"/>
    <w:rsid w:val="00D867CB"/>
    <w:rsid w:val="00D91F03"/>
    <w:rsid w:val="00DA08FA"/>
    <w:rsid w:val="00DA1540"/>
    <w:rsid w:val="00DA7189"/>
    <w:rsid w:val="00DA7689"/>
    <w:rsid w:val="00DB4FB2"/>
    <w:rsid w:val="00DC2704"/>
    <w:rsid w:val="00DC2D49"/>
    <w:rsid w:val="00DC7BB7"/>
    <w:rsid w:val="00DD12C6"/>
    <w:rsid w:val="00DD1DE3"/>
    <w:rsid w:val="00DD3645"/>
    <w:rsid w:val="00DD4304"/>
    <w:rsid w:val="00DE15F9"/>
    <w:rsid w:val="00DE6E63"/>
    <w:rsid w:val="00DE7914"/>
    <w:rsid w:val="00DF5219"/>
    <w:rsid w:val="00E1089A"/>
    <w:rsid w:val="00E1185B"/>
    <w:rsid w:val="00E16274"/>
    <w:rsid w:val="00E219A5"/>
    <w:rsid w:val="00E25CE6"/>
    <w:rsid w:val="00E318F1"/>
    <w:rsid w:val="00E3250C"/>
    <w:rsid w:val="00E365B0"/>
    <w:rsid w:val="00E42EA5"/>
    <w:rsid w:val="00E45DF9"/>
    <w:rsid w:val="00E50C22"/>
    <w:rsid w:val="00E635EB"/>
    <w:rsid w:val="00E82226"/>
    <w:rsid w:val="00E9487E"/>
    <w:rsid w:val="00EA0D59"/>
    <w:rsid w:val="00EA2007"/>
    <w:rsid w:val="00EA460F"/>
    <w:rsid w:val="00EB49DF"/>
    <w:rsid w:val="00EB50EC"/>
    <w:rsid w:val="00EC028E"/>
    <w:rsid w:val="00EC0CF4"/>
    <w:rsid w:val="00EC0FC2"/>
    <w:rsid w:val="00EC1DE5"/>
    <w:rsid w:val="00EC523C"/>
    <w:rsid w:val="00EC6237"/>
    <w:rsid w:val="00EE4778"/>
    <w:rsid w:val="00EE7A56"/>
    <w:rsid w:val="00EF030A"/>
    <w:rsid w:val="00EF5F9E"/>
    <w:rsid w:val="00F026FB"/>
    <w:rsid w:val="00F06131"/>
    <w:rsid w:val="00F146DA"/>
    <w:rsid w:val="00F614A0"/>
    <w:rsid w:val="00F616CC"/>
    <w:rsid w:val="00F61A11"/>
    <w:rsid w:val="00F62F04"/>
    <w:rsid w:val="00F72951"/>
    <w:rsid w:val="00F7423E"/>
    <w:rsid w:val="00F8460F"/>
    <w:rsid w:val="00F879A0"/>
    <w:rsid w:val="00F90819"/>
    <w:rsid w:val="00F96ECD"/>
    <w:rsid w:val="00FA6645"/>
    <w:rsid w:val="00FA6D96"/>
    <w:rsid w:val="00FB6106"/>
    <w:rsid w:val="00FBDCAF"/>
    <w:rsid w:val="00FC546C"/>
    <w:rsid w:val="00FC6DFF"/>
    <w:rsid w:val="00FC74E6"/>
    <w:rsid w:val="00FD0458"/>
    <w:rsid w:val="00FD2DB6"/>
    <w:rsid w:val="00FD4021"/>
    <w:rsid w:val="00FE492E"/>
    <w:rsid w:val="00FE6D92"/>
    <w:rsid w:val="00FF1C32"/>
    <w:rsid w:val="00FF7333"/>
    <w:rsid w:val="013D0A60"/>
    <w:rsid w:val="01C00168"/>
    <w:rsid w:val="02FAF660"/>
    <w:rsid w:val="031AAA82"/>
    <w:rsid w:val="03336D3D"/>
    <w:rsid w:val="033B5AA7"/>
    <w:rsid w:val="03560271"/>
    <w:rsid w:val="0371A596"/>
    <w:rsid w:val="03D16311"/>
    <w:rsid w:val="04181F6D"/>
    <w:rsid w:val="044BB712"/>
    <w:rsid w:val="046B5CD6"/>
    <w:rsid w:val="04881BA0"/>
    <w:rsid w:val="04F7A22A"/>
    <w:rsid w:val="0510CA87"/>
    <w:rsid w:val="053B3DC2"/>
    <w:rsid w:val="0587B0C2"/>
    <w:rsid w:val="059E4AF4"/>
    <w:rsid w:val="05C7C5EE"/>
    <w:rsid w:val="06ACC96A"/>
    <w:rsid w:val="06CDE9CF"/>
    <w:rsid w:val="0752AEBF"/>
    <w:rsid w:val="0758DACA"/>
    <w:rsid w:val="0770C779"/>
    <w:rsid w:val="07B76A35"/>
    <w:rsid w:val="07CD5BC5"/>
    <w:rsid w:val="07E09F90"/>
    <w:rsid w:val="080898FB"/>
    <w:rsid w:val="08C44AFE"/>
    <w:rsid w:val="08C9F50D"/>
    <w:rsid w:val="08EBC361"/>
    <w:rsid w:val="09767806"/>
    <w:rsid w:val="098F0790"/>
    <w:rsid w:val="09BE3E9B"/>
    <w:rsid w:val="09F5509B"/>
    <w:rsid w:val="09F644D2"/>
    <w:rsid w:val="09F98297"/>
    <w:rsid w:val="0A9D2F4F"/>
    <w:rsid w:val="0AA15A87"/>
    <w:rsid w:val="0AC59A45"/>
    <w:rsid w:val="0ACE1E48"/>
    <w:rsid w:val="0AED7760"/>
    <w:rsid w:val="0B522271"/>
    <w:rsid w:val="0B66E3AE"/>
    <w:rsid w:val="0BAFDC1B"/>
    <w:rsid w:val="0BD61B07"/>
    <w:rsid w:val="0C1095B5"/>
    <w:rsid w:val="0C18506A"/>
    <w:rsid w:val="0C496BCA"/>
    <w:rsid w:val="0CABE6B4"/>
    <w:rsid w:val="0CC74E44"/>
    <w:rsid w:val="0CE8C77A"/>
    <w:rsid w:val="0D3C06A8"/>
    <w:rsid w:val="0D85C188"/>
    <w:rsid w:val="0DA75476"/>
    <w:rsid w:val="0DA83736"/>
    <w:rsid w:val="0DAB0455"/>
    <w:rsid w:val="0DBA602C"/>
    <w:rsid w:val="0DE3001D"/>
    <w:rsid w:val="0DF8A5F8"/>
    <w:rsid w:val="0E892BBB"/>
    <w:rsid w:val="0EEF9C39"/>
    <w:rsid w:val="0F810C8C"/>
    <w:rsid w:val="0F91EA01"/>
    <w:rsid w:val="0FC9D228"/>
    <w:rsid w:val="109D71BA"/>
    <w:rsid w:val="10A03ED9"/>
    <w:rsid w:val="10A955D8"/>
    <w:rsid w:val="10B9FDB3"/>
    <w:rsid w:val="1187E661"/>
    <w:rsid w:val="1208B25A"/>
    <w:rsid w:val="1296A1B6"/>
    <w:rsid w:val="12B6D971"/>
    <w:rsid w:val="13111A2A"/>
    <w:rsid w:val="1376A4EC"/>
    <w:rsid w:val="137F455D"/>
    <w:rsid w:val="13BE60DE"/>
    <w:rsid w:val="143B5552"/>
    <w:rsid w:val="1479F8BC"/>
    <w:rsid w:val="148645FD"/>
    <w:rsid w:val="1490F18E"/>
    <w:rsid w:val="14BF8210"/>
    <w:rsid w:val="14EFB733"/>
    <w:rsid w:val="152011E8"/>
    <w:rsid w:val="1588B411"/>
    <w:rsid w:val="158C2A73"/>
    <w:rsid w:val="15D6E43F"/>
    <w:rsid w:val="16032C85"/>
    <w:rsid w:val="167E986B"/>
    <w:rsid w:val="1693D8F9"/>
    <w:rsid w:val="16A945E2"/>
    <w:rsid w:val="16AD97D3"/>
    <w:rsid w:val="16CD4BF5"/>
    <w:rsid w:val="16DA4F0B"/>
    <w:rsid w:val="16F164A2"/>
    <w:rsid w:val="178C1E71"/>
    <w:rsid w:val="17989B81"/>
    <w:rsid w:val="179BFC60"/>
    <w:rsid w:val="17B98609"/>
    <w:rsid w:val="1820FE39"/>
    <w:rsid w:val="185B6D54"/>
    <w:rsid w:val="185FFFE0"/>
    <w:rsid w:val="18F442C1"/>
    <w:rsid w:val="1A2CEC9C"/>
    <w:rsid w:val="1ACF15C4"/>
    <w:rsid w:val="1AEDCC93"/>
    <w:rsid w:val="1AFC05AD"/>
    <w:rsid w:val="1B2B583A"/>
    <w:rsid w:val="1C52BAE2"/>
    <w:rsid w:val="1CDE17AD"/>
    <w:rsid w:val="1E0E030C"/>
    <w:rsid w:val="1E39E58F"/>
    <w:rsid w:val="1E5472A7"/>
    <w:rsid w:val="1E62DC99"/>
    <w:rsid w:val="1E96CB82"/>
    <w:rsid w:val="1EE34A55"/>
    <w:rsid w:val="1F38579C"/>
    <w:rsid w:val="1F474FDB"/>
    <w:rsid w:val="1FCF161A"/>
    <w:rsid w:val="206AAD1E"/>
    <w:rsid w:val="207A091C"/>
    <w:rsid w:val="20DF96E7"/>
    <w:rsid w:val="2102BD03"/>
    <w:rsid w:val="211C0AF3"/>
    <w:rsid w:val="213799AD"/>
    <w:rsid w:val="2167D537"/>
    <w:rsid w:val="21C24B96"/>
    <w:rsid w:val="21F017A9"/>
    <w:rsid w:val="225967C6"/>
    <w:rsid w:val="229E4C35"/>
    <w:rsid w:val="22EA01BA"/>
    <w:rsid w:val="231F833F"/>
    <w:rsid w:val="232EC5D8"/>
    <w:rsid w:val="233F3761"/>
    <w:rsid w:val="238F7F72"/>
    <w:rsid w:val="23997C41"/>
    <w:rsid w:val="23B1F520"/>
    <w:rsid w:val="23B8EC7E"/>
    <w:rsid w:val="23BFF967"/>
    <w:rsid w:val="23E3D90F"/>
    <w:rsid w:val="23ECBE07"/>
    <w:rsid w:val="2414C35C"/>
    <w:rsid w:val="243AE6DF"/>
    <w:rsid w:val="24436AE2"/>
    <w:rsid w:val="2480919C"/>
    <w:rsid w:val="24ABE74A"/>
    <w:rsid w:val="25A3C571"/>
    <w:rsid w:val="25C71000"/>
    <w:rsid w:val="25D479CF"/>
    <w:rsid w:val="25D6F40C"/>
    <w:rsid w:val="25F162E9"/>
    <w:rsid w:val="261BCD7A"/>
    <w:rsid w:val="269D019C"/>
    <w:rsid w:val="26D73ADB"/>
    <w:rsid w:val="277D414B"/>
    <w:rsid w:val="279A54B5"/>
    <w:rsid w:val="27A6758F"/>
    <w:rsid w:val="27C09058"/>
    <w:rsid w:val="2810B02A"/>
    <w:rsid w:val="2824162C"/>
    <w:rsid w:val="287DDE5F"/>
    <w:rsid w:val="28831456"/>
    <w:rsid w:val="2890C98A"/>
    <w:rsid w:val="28B2BD35"/>
    <w:rsid w:val="293667EE"/>
    <w:rsid w:val="293C675F"/>
    <w:rsid w:val="295ED2E4"/>
    <w:rsid w:val="29F111F4"/>
    <w:rsid w:val="2A135C06"/>
    <w:rsid w:val="2A158B73"/>
    <w:rsid w:val="2A2FD67B"/>
    <w:rsid w:val="2A47768B"/>
    <w:rsid w:val="2BA8B36A"/>
    <w:rsid w:val="2BAB34B6"/>
    <w:rsid w:val="2BBFF110"/>
    <w:rsid w:val="2BC7F380"/>
    <w:rsid w:val="2C3DD968"/>
    <w:rsid w:val="2C465D6B"/>
    <w:rsid w:val="2C5C8B01"/>
    <w:rsid w:val="2CA61AE6"/>
    <w:rsid w:val="2CDA274F"/>
    <w:rsid w:val="2CE4214D"/>
    <w:rsid w:val="2D025D6C"/>
    <w:rsid w:val="2D6598A7"/>
    <w:rsid w:val="2D6C48DF"/>
    <w:rsid w:val="2D95CAED"/>
    <w:rsid w:val="2D9D5D9D"/>
    <w:rsid w:val="2DB18E07"/>
    <w:rsid w:val="2DFC49F2"/>
    <w:rsid w:val="2E099639"/>
    <w:rsid w:val="2E0B74B1"/>
    <w:rsid w:val="2E51E5B1"/>
    <w:rsid w:val="2E9D79E2"/>
    <w:rsid w:val="2EC6AE26"/>
    <w:rsid w:val="2ED2F5F8"/>
    <w:rsid w:val="2EEC1E55"/>
    <w:rsid w:val="2EFE00AB"/>
    <w:rsid w:val="2F16F637"/>
    <w:rsid w:val="2F266BA1"/>
    <w:rsid w:val="2F4F9FE5"/>
    <w:rsid w:val="3016C9FD"/>
    <w:rsid w:val="3039E1BB"/>
    <w:rsid w:val="304E1C82"/>
    <w:rsid w:val="3065D60F"/>
    <w:rsid w:val="307AE733"/>
    <w:rsid w:val="30BC14E4"/>
    <w:rsid w:val="30D0BCA0"/>
    <w:rsid w:val="311246AA"/>
    <w:rsid w:val="31492481"/>
    <w:rsid w:val="31D0B9EE"/>
    <w:rsid w:val="324DFF81"/>
    <w:rsid w:val="3292FC9A"/>
    <w:rsid w:val="32CA0200"/>
    <w:rsid w:val="3366D4F6"/>
    <w:rsid w:val="339E9C62"/>
    <w:rsid w:val="33D2A0BE"/>
    <w:rsid w:val="33FA4277"/>
    <w:rsid w:val="34003BC6"/>
    <w:rsid w:val="34072624"/>
    <w:rsid w:val="34666E8E"/>
    <w:rsid w:val="34679CE6"/>
    <w:rsid w:val="3472E44D"/>
    <w:rsid w:val="34934C5D"/>
    <w:rsid w:val="349DBC4D"/>
    <w:rsid w:val="34A90D6F"/>
    <w:rsid w:val="35345A35"/>
    <w:rsid w:val="355990FC"/>
    <w:rsid w:val="356C6E49"/>
    <w:rsid w:val="35CCF512"/>
    <w:rsid w:val="35F61F40"/>
    <w:rsid w:val="35F8CAFE"/>
    <w:rsid w:val="366C7532"/>
    <w:rsid w:val="36941F2A"/>
    <w:rsid w:val="36DBF732"/>
    <w:rsid w:val="36F22B68"/>
    <w:rsid w:val="37165253"/>
    <w:rsid w:val="37D85C04"/>
    <w:rsid w:val="3825D6F6"/>
    <w:rsid w:val="38409D82"/>
    <w:rsid w:val="38449653"/>
    <w:rsid w:val="38993E1C"/>
    <w:rsid w:val="38BE3E1F"/>
    <w:rsid w:val="38DB7FFB"/>
    <w:rsid w:val="391FC107"/>
    <w:rsid w:val="3932FAC6"/>
    <w:rsid w:val="397A9215"/>
    <w:rsid w:val="3A2AF352"/>
    <w:rsid w:val="3A3B24A7"/>
    <w:rsid w:val="3A98DE51"/>
    <w:rsid w:val="3AD12CF5"/>
    <w:rsid w:val="3B1623E4"/>
    <w:rsid w:val="3B33FF47"/>
    <w:rsid w:val="3B4F73B9"/>
    <w:rsid w:val="3B6C22D9"/>
    <w:rsid w:val="3B9A5DA9"/>
    <w:rsid w:val="3BF54769"/>
    <w:rsid w:val="3CB5801A"/>
    <w:rsid w:val="3CEC583A"/>
    <w:rsid w:val="3D08F054"/>
    <w:rsid w:val="3D7D6FB5"/>
    <w:rsid w:val="3D8AF0AC"/>
    <w:rsid w:val="3D8FB04E"/>
    <w:rsid w:val="3DC3B913"/>
    <w:rsid w:val="3E166CB2"/>
    <w:rsid w:val="3E2D4F87"/>
    <w:rsid w:val="3E65269B"/>
    <w:rsid w:val="3E7D6E41"/>
    <w:rsid w:val="3EA262D5"/>
    <w:rsid w:val="3EC31316"/>
    <w:rsid w:val="3EF2DE4D"/>
    <w:rsid w:val="3F01189E"/>
    <w:rsid w:val="3F53DAF2"/>
    <w:rsid w:val="3F847548"/>
    <w:rsid w:val="3FBB03EE"/>
    <w:rsid w:val="3FFACFDE"/>
    <w:rsid w:val="401F495D"/>
    <w:rsid w:val="4084EA23"/>
    <w:rsid w:val="40FDAF46"/>
    <w:rsid w:val="41442D1F"/>
    <w:rsid w:val="41461FEE"/>
    <w:rsid w:val="415B2A6D"/>
    <w:rsid w:val="4189240E"/>
    <w:rsid w:val="41947530"/>
    <w:rsid w:val="421263B9"/>
    <w:rsid w:val="42A850D0"/>
    <w:rsid w:val="42C997AA"/>
    <w:rsid w:val="42D43490"/>
    <w:rsid w:val="43154D2F"/>
    <w:rsid w:val="43423109"/>
    <w:rsid w:val="4376C8A9"/>
    <w:rsid w:val="43BCC325"/>
    <w:rsid w:val="43D3C073"/>
    <w:rsid w:val="44442131"/>
    <w:rsid w:val="444CC1B3"/>
    <w:rsid w:val="4496E90D"/>
    <w:rsid w:val="44F4B2BE"/>
    <w:rsid w:val="4530298B"/>
    <w:rsid w:val="4538AD8E"/>
    <w:rsid w:val="453900FC"/>
    <w:rsid w:val="45852C61"/>
    <w:rsid w:val="459AF835"/>
    <w:rsid w:val="45A9A5E0"/>
    <w:rsid w:val="463C17C1"/>
    <w:rsid w:val="464C1E39"/>
    <w:rsid w:val="46E9502E"/>
    <w:rsid w:val="473F4F23"/>
    <w:rsid w:val="4870BA52"/>
    <w:rsid w:val="48A7D3F0"/>
    <w:rsid w:val="4994F9D2"/>
    <w:rsid w:val="4A1149B0"/>
    <w:rsid w:val="4A15D1A4"/>
    <w:rsid w:val="4A2BC193"/>
    <w:rsid w:val="4A31944F"/>
    <w:rsid w:val="4A921B18"/>
    <w:rsid w:val="4B1EBC5F"/>
    <w:rsid w:val="4B2C47AE"/>
    <w:rsid w:val="4B760477"/>
    <w:rsid w:val="4BB661F3"/>
    <w:rsid w:val="4BC79CCA"/>
    <w:rsid w:val="4BCF8A50"/>
    <w:rsid w:val="4C6CBB4A"/>
    <w:rsid w:val="4C799EBB"/>
    <w:rsid w:val="4C87D7D5"/>
    <w:rsid w:val="4C887DF5"/>
    <w:rsid w:val="4CC9ABA6"/>
    <w:rsid w:val="4D2B615F"/>
    <w:rsid w:val="4D689D99"/>
    <w:rsid w:val="4D723757"/>
    <w:rsid w:val="4DA3E195"/>
    <w:rsid w:val="4E0B4E32"/>
    <w:rsid w:val="4E23479F"/>
    <w:rsid w:val="4E5B9643"/>
    <w:rsid w:val="4EC3D7C1"/>
    <w:rsid w:val="4EDB51AB"/>
    <w:rsid w:val="4EE4F81C"/>
    <w:rsid w:val="4EE7FE64"/>
    <w:rsid w:val="4EE87979"/>
    <w:rsid w:val="4EFF3D8C"/>
    <w:rsid w:val="4F1EF71D"/>
    <w:rsid w:val="4F439EF1"/>
    <w:rsid w:val="4F583933"/>
    <w:rsid w:val="4F65BF0C"/>
    <w:rsid w:val="4FD5C1D9"/>
    <w:rsid w:val="5001532C"/>
    <w:rsid w:val="50206912"/>
    <w:rsid w:val="5031083E"/>
    <w:rsid w:val="509DAEA5"/>
    <w:rsid w:val="509EAAC4"/>
    <w:rsid w:val="50A3985A"/>
    <w:rsid w:val="50E67C84"/>
    <w:rsid w:val="51493E5C"/>
    <w:rsid w:val="517719A9"/>
    <w:rsid w:val="51F4430F"/>
    <w:rsid w:val="51F64E7F"/>
    <w:rsid w:val="524B4DE4"/>
    <w:rsid w:val="527881A8"/>
    <w:rsid w:val="5278BED0"/>
    <w:rsid w:val="5279D54D"/>
    <w:rsid w:val="527D294A"/>
    <w:rsid w:val="528FD9F5"/>
    <w:rsid w:val="52924082"/>
    <w:rsid w:val="52A1B5EC"/>
    <w:rsid w:val="534C77EF"/>
    <w:rsid w:val="538B3FDA"/>
    <w:rsid w:val="54279AC6"/>
    <w:rsid w:val="546729D0"/>
    <w:rsid w:val="54A3484E"/>
    <w:rsid w:val="54CCD100"/>
    <w:rsid w:val="54F60544"/>
    <w:rsid w:val="5522CFF5"/>
    <w:rsid w:val="55464D55"/>
    <w:rsid w:val="55C7845F"/>
    <w:rsid w:val="56190A50"/>
    <w:rsid w:val="561D6C65"/>
    <w:rsid w:val="5661030F"/>
    <w:rsid w:val="5675655E"/>
    <w:rsid w:val="57072EAD"/>
    <w:rsid w:val="57376FC0"/>
    <w:rsid w:val="5764E857"/>
    <w:rsid w:val="5781A721"/>
    <w:rsid w:val="58A0A12E"/>
    <w:rsid w:val="58F6D2F4"/>
    <w:rsid w:val="599495F7"/>
    <w:rsid w:val="59E865E3"/>
    <w:rsid w:val="59EF8AE6"/>
    <w:rsid w:val="59F94108"/>
    <w:rsid w:val="5A0820D8"/>
    <w:rsid w:val="5A1509DB"/>
    <w:rsid w:val="5A23716B"/>
    <w:rsid w:val="5A5B1890"/>
    <w:rsid w:val="5AD1118B"/>
    <w:rsid w:val="5AD369E1"/>
    <w:rsid w:val="5AF4F086"/>
    <w:rsid w:val="5BBFED71"/>
    <w:rsid w:val="5C271552"/>
    <w:rsid w:val="5C305681"/>
    <w:rsid w:val="5C5126CD"/>
    <w:rsid w:val="5C56D1C2"/>
    <w:rsid w:val="5CA75893"/>
    <w:rsid w:val="5CC448F1"/>
    <w:rsid w:val="5D071B97"/>
    <w:rsid w:val="5D43128B"/>
    <w:rsid w:val="5D754141"/>
    <w:rsid w:val="5D817E7B"/>
    <w:rsid w:val="5E552E14"/>
    <w:rsid w:val="5E5DB217"/>
    <w:rsid w:val="5E7C876C"/>
    <w:rsid w:val="5EC52A47"/>
    <w:rsid w:val="5EF54CD5"/>
    <w:rsid w:val="5F156156"/>
    <w:rsid w:val="5F1D4EDC"/>
    <w:rsid w:val="5F22E3F1"/>
    <w:rsid w:val="5F230EB0"/>
    <w:rsid w:val="5F34EC9A"/>
    <w:rsid w:val="5F531582"/>
    <w:rsid w:val="5F5534A0"/>
    <w:rsid w:val="5F834F20"/>
    <w:rsid w:val="5F9C6046"/>
    <w:rsid w:val="5FA02984"/>
    <w:rsid w:val="60249DD6"/>
    <w:rsid w:val="607F4D09"/>
    <w:rsid w:val="60B4CE8E"/>
    <w:rsid w:val="60C347D9"/>
    <w:rsid w:val="60D21138"/>
    <w:rsid w:val="60D9153C"/>
    <w:rsid w:val="614FC472"/>
    <w:rsid w:val="617341D2"/>
    <w:rsid w:val="6182A40C"/>
    <w:rsid w:val="618C375E"/>
    <w:rsid w:val="619B79F7"/>
    <w:rsid w:val="61A251B3"/>
    <w:rsid w:val="62923BDF"/>
    <w:rsid w:val="62CE6978"/>
    <w:rsid w:val="62F7E30F"/>
    <w:rsid w:val="6369A4AF"/>
    <w:rsid w:val="63715F64"/>
    <w:rsid w:val="63A9A8EF"/>
    <w:rsid w:val="63BB43E9"/>
    <w:rsid w:val="63D797A2"/>
    <w:rsid w:val="63E8D279"/>
    <w:rsid w:val="641346AF"/>
    <w:rsid w:val="643F3798"/>
    <w:rsid w:val="6471FC78"/>
    <w:rsid w:val="648E9243"/>
    <w:rsid w:val="65068D92"/>
    <w:rsid w:val="653498CC"/>
    <w:rsid w:val="65530C65"/>
    <w:rsid w:val="6567C241"/>
    <w:rsid w:val="6594548C"/>
    <w:rsid w:val="65CD6971"/>
    <w:rsid w:val="663EF840"/>
    <w:rsid w:val="666371BF"/>
    <w:rsid w:val="66676336"/>
    <w:rsid w:val="66C0CE1C"/>
    <w:rsid w:val="670F3864"/>
    <w:rsid w:val="671762CC"/>
    <w:rsid w:val="6725D67A"/>
    <w:rsid w:val="67419925"/>
    <w:rsid w:val="677ED55F"/>
    <w:rsid w:val="6790B5E1"/>
    <w:rsid w:val="679F85A0"/>
    <w:rsid w:val="67C34AE5"/>
    <w:rsid w:val="67ED0092"/>
    <w:rsid w:val="686F941C"/>
    <w:rsid w:val="6894C369"/>
    <w:rsid w:val="689EAE71"/>
    <w:rsid w:val="68B7C117"/>
    <w:rsid w:val="6937FC02"/>
    <w:rsid w:val="69EFD9D9"/>
    <w:rsid w:val="6A347421"/>
    <w:rsid w:val="6A359E4F"/>
    <w:rsid w:val="6A64115F"/>
    <w:rsid w:val="6A659698"/>
    <w:rsid w:val="6A91652A"/>
    <w:rsid w:val="6AF9D979"/>
    <w:rsid w:val="6B2380C2"/>
    <w:rsid w:val="6B32047E"/>
    <w:rsid w:val="6B614616"/>
    <w:rsid w:val="6BC5C683"/>
    <w:rsid w:val="6C31C912"/>
    <w:rsid w:val="6C3B3A12"/>
    <w:rsid w:val="6C64B049"/>
    <w:rsid w:val="6CA01F63"/>
    <w:rsid w:val="6CD66C7A"/>
    <w:rsid w:val="6D31B3D4"/>
    <w:rsid w:val="6DF9903E"/>
    <w:rsid w:val="6E35E513"/>
    <w:rsid w:val="6E5FCCE2"/>
    <w:rsid w:val="6E7E5DB5"/>
    <w:rsid w:val="6EC8423A"/>
    <w:rsid w:val="6EFF94BF"/>
    <w:rsid w:val="6F75A1D1"/>
    <w:rsid w:val="6FE03DC5"/>
    <w:rsid w:val="706193E1"/>
    <w:rsid w:val="709A0503"/>
    <w:rsid w:val="70D96BA3"/>
    <w:rsid w:val="70FBE151"/>
    <w:rsid w:val="7131AC44"/>
    <w:rsid w:val="714A8DDF"/>
    <w:rsid w:val="715C681A"/>
    <w:rsid w:val="716427E3"/>
    <w:rsid w:val="71A55B18"/>
    <w:rsid w:val="71BA946B"/>
    <w:rsid w:val="721A1210"/>
    <w:rsid w:val="729C4539"/>
    <w:rsid w:val="72E9C02B"/>
    <w:rsid w:val="72F743B6"/>
    <w:rsid w:val="7317C97E"/>
    <w:rsid w:val="7365EF5F"/>
    <w:rsid w:val="736A27B4"/>
    <w:rsid w:val="73A8FCBD"/>
    <w:rsid w:val="73EBFB6E"/>
    <w:rsid w:val="740AC44A"/>
    <w:rsid w:val="744E7A75"/>
    <w:rsid w:val="74C72D7C"/>
    <w:rsid w:val="74CC1567"/>
    <w:rsid w:val="7552E0C7"/>
    <w:rsid w:val="75580613"/>
    <w:rsid w:val="755FE38C"/>
    <w:rsid w:val="757198CA"/>
    <w:rsid w:val="757C2B63"/>
    <w:rsid w:val="7606E474"/>
    <w:rsid w:val="764CCAD8"/>
    <w:rsid w:val="76793ECA"/>
    <w:rsid w:val="76C106BB"/>
    <w:rsid w:val="76C82A45"/>
    <w:rsid w:val="76DDE263"/>
    <w:rsid w:val="76E2D326"/>
    <w:rsid w:val="777517B2"/>
    <w:rsid w:val="778A098E"/>
    <w:rsid w:val="77D33182"/>
    <w:rsid w:val="783A76E1"/>
    <w:rsid w:val="786CDF44"/>
    <w:rsid w:val="789AE6F4"/>
    <w:rsid w:val="78B158E8"/>
    <w:rsid w:val="78B444EF"/>
    <w:rsid w:val="78B4EF55"/>
    <w:rsid w:val="7900A4DA"/>
    <w:rsid w:val="792522EA"/>
    <w:rsid w:val="794F1BEB"/>
    <w:rsid w:val="79681177"/>
    <w:rsid w:val="7994DC28"/>
    <w:rsid w:val="79D5408B"/>
    <w:rsid w:val="79F950E7"/>
    <w:rsid w:val="7B3443F1"/>
    <w:rsid w:val="7B4AF54C"/>
    <w:rsid w:val="7B99EB21"/>
    <w:rsid w:val="7BB6771A"/>
    <w:rsid w:val="7BCE0065"/>
    <w:rsid w:val="7BFEF052"/>
    <w:rsid w:val="7C2B5A79"/>
    <w:rsid w:val="7C6E2BC8"/>
    <w:rsid w:val="7CEAD046"/>
    <w:rsid w:val="7DD842C0"/>
    <w:rsid w:val="7DDC758D"/>
    <w:rsid w:val="7DE583A5"/>
    <w:rsid w:val="7DF6BE7C"/>
    <w:rsid w:val="7E118508"/>
    <w:rsid w:val="7E7FABB9"/>
    <w:rsid w:val="7EF35B96"/>
    <w:rsid w:val="7EFDBF1C"/>
    <w:rsid w:val="7F0579D1"/>
    <w:rsid w:val="7F18A921"/>
    <w:rsid w:val="7F21616F"/>
    <w:rsid w:val="7F27E47B"/>
    <w:rsid w:val="7F4BDFE4"/>
    <w:rsid w:val="7F743612"/>
    <w:rsid w:val="7F767E4B"/>
    <w:rsid w:val="7F826C88"/>
    <w:rsid w:val="7FA92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4ABD2"/>
  <w15:docId w15:val="{131E7989-56E9-4981-85A9-6B44E7E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FE"/>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3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350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locked/>
    <w:rsid w:val="00AC2F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6C32F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651F"/>
    <w:pPr>
      <w:spacing w:after="0" w:line="240" w:lineRule="auto"/>
    </w:pPr>
    <w:rPr>
      <w:szCs w:val="20"/>
      <w:lang w:eastAsia="en-GB"/>
    </w:rPr>
  </w:style>
  <w:style w:type="character" w:customStyle="1" w:styleId="BodyTextChar">
    <w:name w:val="Body Text Char"/>
    <w:basedOn w:val="DefaultParagraphFont"/>
    <w:link w:val="BodyText"/>
    <w:uiPriority w:val="99"/>
    <w:rsid w:val="0011651F"/>
    <w:rPr>
      <w:rFonts w:ascii="Arial" w:hAnsi="Arial" w:cs="Times New Roman"/>
      <w:sz w:val="24"/>
      <w:szCs w:val="20"/>
      <w:lang w:eastAsia="en-GB"/>
    </w:rPr>
  </w:style>
  <w:style w:type="paragraph" w:styleId="BodyTextIndent">
    <w:name w:val="Body Text Indent"/>
    <w:basedOn w:val="Normal"/>
    <w:link w:val="BodyTextIndentChar"/>
    <w:uiPriority w:val="99"/>
    <w:semiHidden/>
    <w:unhideWhenUsed/>
    <w:rsid w:val="0011651F"/>
    <w:pPr>
      <w:spacing w:after="120" w:line="240" w:lineRule="auto"/>
      <w:ind w:left="283"/>
    </w:pPr>
    <w:rPr>
      <w:szCs w:val="20"/>
      <w:lang w:eastAsia="en-GB"/>
    </w:rPr>
  </w:style>
  <w:style w:type="character" w:customStyle="1" w:styleId="BodyTextIndentChar">
    <w:name w:val="Body Text Indent Char"/>
    <w:basedOn w:val="DefaultParagraphFont"/>
    <w:link w:val="BodyTextIndent"/>
    <w:uiPriority w:val="99"/>
    <w:semiHidden/>
    <w:rsid w:val="0011651F"/>
    <w:rPr>
      <w:rFonts w:ascii="Arial" w:hAnsi="Arial" w:cs="Times New Roman"/>
      <w:sz w:val="24"/>
      <w:szCs w:val="20"/>
      <w:lang w:eastAsia="en-GB"/>
    </w:rPr>
  </w:style>
  <w:style w:type="paragraph" w:styleId="Revision">
    <w:name w:val="Revision"/>
    <w:hidden/>
    <w:uiPriority w:val="99"/>
    <w:semiHidden/>
    <w:rsid w:val="00D4577A"/>
    <w:pPr>
      <w:spacing w:after="0" w:line="240" w:lineRule="auto"/>
    </w:pPr>
    <w:rPr>
      <w:rFonts w:ascii="Arial" w:hAnsi="Arial" w:cs="Times New Roman"/>
      <w:sz w:val="24"/>
    </w:rPr>
  </w:style>
  <w:style w:type="character" w:customStyle="1" w:styleId="normaltextrun">
    <w:name w:val="normaltextrun"/>
    <w:basedOn w:val="DefaultParagraphFont"/>
    <w:rsid w:val="00412B89"/>
  </w:style>
  <w:style w:type="character" w:customStyle="1" w:styleId="eop">
    <w:name w:val="eop"/>
    <w:basedOn w:val="DefaultParagraphFont"/>
    <w:rsid w:val="00412B89"/>
  </w:style>
  <w:style w:type="paragraph" w:customStyle="1" w:styleId="paragraph">
    <w:name w:val="paragraph"/>
    <w:basedOn w:val="Normal"/>
    <w:rsid w:val="008411B3"/>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4BA7-9EA9-4894-AF84-C6765A3360F0}">
  <ds:schemaRefs>
    <ds:schemaRef ds:uri="http://schemas.microsoft.com/sharepoint/v3/contenttype/forms"/>
  </ds:schemaRefs>
</ds:datastoreItem>
</file>

<file path=customXml/itemProps2.xml><?xml version="1.0" encoding="utf-8"?>
<ds:datastoreItem xmlns:ds="http://schemas.openxmlformats.org/officeDocument/2006/customXml" ds:itemID="{3725E758-857F-4814-88C0-EF723937DAF0}">
  <ds:schemaRefs>
    <ds:schemaRef ds:uri="7407a200-7ce4-42fa-8e67-2f4335de98c5"/>
    <ds:schemaRef ds:uri="http://purl.org/dc/elements/1.1/"/>
    <ds:schemaRef ds:uri="http://schemas.microsoft.com/office/infopath/2007/PartnerControls"/>
    <ds:schemaRef ds:uri="eb1163ee-0472-4b21-9845-77639109b86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75B731-3217-4A30-B939-A827D444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BF3C1-6C8F-4717-8DEA-B60E362C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17</Pages>
  <Words>5031</Words>
  <Characters>27576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Alker, Craig</cp:lastModifiedBy>
  <cp:revision>35</cp:revision>
  <cp:lastPrinted>2022-02-08T08:13:00Z</cp:lastPrinted>
  <dcterms:created xsi:type="dcterms:W3CDTF">2022-02-03T10:28:00Z</dcterms:created>
  <dcterms:modified xsi:type="dcterms:W3CDTF">2022-03-07T09:59:00Z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